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57" w:rsidRPr="00295CF1" w:rsidRDefault="005A6B57" w:rsidP="00D8261C">
      <w:pPr>
        <w:jc w:val="center"/>
        <w:rPr>
          <w:b/>
          <w:color w:val="000000" w:themeColor="text1"/>
        </w:rPr>
      </w:pPr>
    </w:p>
    <w:tbl>
      <w:tblPr>
        <w:tblStyle w:val="a5"/>
        <w:tblW w:w="22042" w:type="dxa"/>
        <w:tblLook w:val="04A0" w:firstRow="1" w:lastRow="0" w:firstColumn="1" w:lastColumn="0" w:noHBand="0" w:noVBand="1"/>
      </w:tblPr>
      <w:tblGrid>
        <w:gridCol w:w="590"/>
        <w:gridCol w:w="7448"/>
        <w:gridCol w:w="8601"/>
        <w:gridCol w:w="3468"/>
        <w:gridCol w:w="1935"/>
      </w:tblGrid>
      <w:tr w:rsidR="00B671FA" w:rsidRPr="00295CF1" w:rsidTr="005F2E31">
        <w:tc>
          <w:tcPr>
            <w:tcW w:w="20107" w:type="dxa"/>
            <w:gridSpan w:val="4"/>
            <w:shd w:val="clear" w:color="auto" w:fill="auto"/>
          </w:tcPr>
          <w:p w:rsidR="00B671FA" w:rsidRPr="00295CF1" w:rsidRDefault="00B671FA" w:rsidP="006542E6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color w:val="000000" w:themeColor="text1"/>
              </w:rPr>
            </w:pPr>
          </w:p>
          <w:p w:rsidR="00B671FA" w:rsidRPr="00295CF1" w:rsidRDefault="00B671FA" w:rsidP="00716CCF">
            <w:pPr>
              <w:jc w:val="center"/>
              <w:rPr>
                <w:rStyle w:val="1"/>
                <w:b/>
                <w:color w:val="000000" w:themeColor="text1"/>
                <w:sz w:val="24"/>
              </w:rPr>
            </w:pPr>
            <w:r w:rsidRPr="00295CF1">
              <w:rPr>
                <w:rStyle w:val="1"/>
                <w:b/>
                <w:color w:val="000000" w:themeColor="text1"/>
                <w:sz w:val="24"/>
              </w:rPr>
              <w:t>Вопросы к видеоконференции</w:t>
            </w:r>
          </w:p>
          <w:p w:rsidR="00B671FA" w:rsidRPr="00295CF1" w:rsidRDefault="00B671FA" w:rsidP="00716CCF">
            <w:pPr>
              <w:jc w:val="center"/>
              <w:rPr>
                <w:rStyle w:val="1"/>
                <w:b/>
                <w:color w:val="000000" w:themeColor="text1"/>
                <w:sz w:val="24"/>
              </w:rPr>
            </w:pPr>
            <w:r w:rsidRPr="00295CF1">
              <w:rPr>
                <w:rStyle w:val="1"/>
                <w:b/>
                <w:color w:val="000000" w:themeColor="text1"/>
                <w:sz w:val="24"/>
              </w:rPr>
              <w:t xml:space="preserve"> по вопросам ведения бюджетного (бухгалтерского) учета и формирования </w:t>
            </w:r>
          </w:p>
          <w:p w:rsidR="00B671FA" w:rsidRPr="00295CF1" w:rsidRDefault="00B671FA" w:rsidP="00716CCF">
            <w:pPr>
              <w:jc w:val="center"/>
              <w:rPr>
                <w:rStyle w:val="1"/>
                <w:b/>
                <w:color w:val="000000" w:themeColor="text1"/>
                <w:sz w:val="24"/>
              </w:rPr>
            </w:pPr>
            <w:r w:rsidRPr="00295CF1">
              <w:rPr>
                <w:rStyle w:val="1"/>
                <w:b/>
                <w:color w:val="000000" w:themeColor="text1"/>
                <w:sz w:val="24"/>
              </w:rPr>
              <w:t xml:space="preserve">бюджетной (бухгалтерской) отчетности </w:t>
            </w:r>
            <w:r w:rsidRPr="00295CF1">
              <w:rPr>
                <w:rStyle w:val="1"/>
                <w:b/>
                <w:i/>
                <w:color w:val="000000" w:themeColor="text1"/>
                <w:sz w:val="24"/>
                <w:u w:val="single"/>
              </w:rPr>
              <w:t>(УФК</w:t>
            </w:r>
            <w:r w:rsidRPr="00295CF1">
              <w:rPr>
                <w:rStyle w:val="1"/>
                <w:b/>
                <w:color w:val="000000" w:themeColor="text1"/>
                <w:sz w:val="24"/>
              </w:rPr>
              <w:t>)</w:t>
            </w:r>
          </w:p>
          <w:p w:rsidR="00B671FA" w:rsidRPr="00295CF1" w:rsidRDefault="00B671FA" w:rsidP="006542E6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35" w:type="dxa"/>
            <w:shd w:val="clear" w:color="auto" w:fill="auto"/>
          </w:tcPr>
          <w:p w:rsidR="00B671FA" w:rsidRPr="00295CF1" w:rsidRDefault="00971F3B" w:rsidP="006542E6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Часть 3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295CF1" w:rsidRDefault="00B671FA" w:rsidP="00D8261C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№ </w:t>
            </w:r>
            <w:proofErr w:type="gramStart"/>
            <w:r w:rsidRPr="00295CF1">
              <w:rPr>
                <w:color w:val="000000" w:themeColor="text1"/>
              </w:rPr>
              <w:t>п</w:t>
            </w:r>
            <w:proofErr w:type="gramEnd"/>
            <w:r w:rsidRPr="00295CF1">
              <w:rPr>
                <w:color w:val="000000" w:themeColor="text1"/>
              </w:rPr>
              <w:t>/п</w:t>
            </w:r>
          </w:p>
        </w:tc>
        <w:tc>
          <w:tcPr>
            <w:tcW w:w="7448" w:type="dxa"/>
          </w:tcPr>
          <w:p w:rsidR="00B671FA" w:rsidRPr="00295CF1" w:rsidRDefault="00B671FA" w:rsidP="00D8261C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Вопрос (предложение)</w:t>
            </w:r>
          </w:p>
        </w:tc>
        <w:tc>
          <w:tcPr>
            <w:tcW w:w="8601" w:type="dxa"/>
          </w:tcPr>
          <w:p w:rsidR="00B671FA" w:rsidRPr="00295CF1" w:rsidRDefault="00B671FA" w:rsidP="00D8261C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Ответ</w:t>
            </w:r>
          </w:p>
        </w:tc>
        <w:tc>
          <w:tcPr>
            <w:tcW w:w="3468" w:type="dxa"/>
          </w:tcPr>
          <w:p w:rsidR="00B671FA" w:rsidRPr="00295CF1" w:rsidRDefault="00B671FA" w:rsidP="00716CCF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Наименование ТОФК</w:t>
            </w:r>
          </w:p>
        </w:tc>
        <w:tc>
          <w:tcPr>
            <w:tcW w:w="1935" w:type="dxa"/>
          </w:tcPr>
          <w:p w:rsidR="00B671FA" w:rsidRPr="00295CF1" w:rsidRDefault="00B671FA" w:rsidP="00716CCF">
            <w:pPr>
              <w:jc w:val="center"/>
              <w:rPr>
                <w:color w:val="000000" w:themeColor="text1"/>
              </w:rPr>
            </w:pPr>
          </w:p>
        </w:tc>
      </w:tr>
      <w:tr w:rsidR="00B671FA" w:rsidRPr="00295CF1" w:rsidTr="005F2E31">
        <w:tc>
          <w:tcPr>
            <w:tcW w:w="20107" w:type="dxa"/>
            <w:gridSpan w:val="4"/>
          </w:tcPr>
          <w:p w:rsidR="00B671FA" w:rsidRPr="00295CF1" w:rsidRDefault="00B671FA" w:rsidP="00D8261C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color w:val="000000" w:themeColor="text1"/>
              </w:rPr>
            </w:pPr>
            <w:r w:rsidRPr="00295CF1">
              <w:rPr>
                <w:b/>
                <w:color w:val="000000" w:themeColor="text1"/>
              </w:rPr>
              <w:t>Вопросы бюджетной классификации</w:t>
            </w:r>
          </w:p>
        </w:tc>
        <w:tc>
          <w:tcPr>
            <w:tcW w:w="1935" w:type="dxa"/>
          </w:tcPr>
          <w:p w:rsidR="00B671FA" w:rsidRPr="00295CF1" w:rsidRDefault="00B671FA" w:rsidP="00D8261C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13</w:t>
            </w:r>
            <w:r w:rsidRPr="00383A0A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448" w:type="dxa"/>
          </w:tcPr>
          <w:p w:rsidR="00B671FA" w:rsidRPr="00383A0A" w:rsidRDefault="00B671FA" w:rsidP="00D8261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 w:themeColor="text1"/>
              </w:rPr>
            </w:pPr>
            <w:r w:rsidRPr="00383A0A">
              <w:rPr>
                <w:bCs/>
                <w:color w:val="000000" w:themeColor="text1"/>
              </w:rPr>
              <w:t xml:space="preserve">Возможно ли внесение изменений в приказ Минфина России от 01.07.2013 № 65н "Об утверждении Указаний о порядке применения бюджетной классификации Российской Федерации" в целях </w:t>
            </w:r>
            <w:proofErr w:type="gramStart"/>
            <w:r w:rsidRPr="00383A0A">
              <w:rPr>
                <w:bCs/>
                <w:color w:val="000000" w:themeColor="text1"/>
              </w:rPr>
              <w:t>соответствия каждого кода классификации расходов бюджета Пенсионного фонда РФ</w:t>
            </w:r>
            <w:proofErr w:type="gramEnd"/>
            <w:r w:rsidRPr="00383A0A">
              <w:rPr>
                <w:bCs/>
                <w:color w:val="000000" w:themeColor="text1"/>
              </w:rPr>
              <w:t xml:space="preserve"> одному, а не нескольким, кодам источников финансирования дефицита бюджета? Это позволит исключить  в бюджетном учете ежемесячное уточнение учётных сумм по кодам источников финансирования дефицита бюджета.</w:t>
            </w:r>
          </w:p>
        </w:tc>
        <w:tc>
          <w:tcPr>
            <w:tcW w:w="8601" w:type="dxa"/>
          </w:tcPr>
          <w:p w:rsidR="00B671FA" w:rsidRPr="00383A0A" w:rsidRDefault="00B671FA" w:rsidP="00804EF4">
            <w:pPr>
              <w:ind w:firstLine="284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 xml:space="preserve">Ответ на вопрос представлен в выступлении Е.Н. Васильева </w:t>
            </w:r>
          </w:p>
        </w:tc>
        <w:tc>
          <w:tcPr>
            <w:tcW w:w="3468" w:type="dxa"/>
          </w:tcPr>
          <w:p w:rsidR="00B671FA" w:rsidRPr="00383A0A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Республике Коми</w:t>
            </w:r>
          </w:p>
          <w:p w:rsidR="00B671FA" w:rsidRPr="00383A0A" w:rsidRDefault="00B671FA" w:rsidP="00D8261C">
            <w:pPr>
              <w:ind w:firstLine="284"/>
              <w:jc w:val="center"/>
              <w:rPr>
                <w:color w:val="000000" w:themeColor="text1"/>
              </w:rPr>
            </w:pPr>
          </w:p>
        </w:tc>
        <w:tc>
          <w:tcPr>
            <w:tcW w:w="1935" w:type="dxa"/>
          </w:tcPr>
          <w:p w:rsidR="00B671FA" w:rsidRPr="00383A0A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20107" w:type="dxa"/>
            <w:gridSpan w:val="4"/>
          </w:tcPr>
          <w:p w:rsidR="00B671FA" w:rsidRPr="00383A0A" w:rsidRDefault="00B671FA" w:rsidP="00D8261C">
            <w:pPr>
              <w:ind w:firstLine="340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Вопросы ведения бюджетного учета и формирования бюджетной отчетности</w:t>
            </w:r>
          </w:p>
        </w:tc>
        <w:tc>
          <w:tcPr>
            <w:tcW w:w="1935" w:type="dxa"/>
          </w:tcPr>
          <w:p w:rsidR="00B671FA" w:rsidRPr="00383A0A" w:rsidRDefault="00B671FA" w:rsidP="00D8261C">
            <w:pPr>
              <w:ind w:firstLine="340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295CF1" w:rsidTr="005F2E31">
        <w:tc>
          <w:tcPr>
            <w:tcW w:w="590" w:type="dxa"/>
            <w:shd w:val="clear" w:color="auto" w:fill="auto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215</w:t>
            </w:r>
          </w:p>
        </w:tc>
        <w:tc>
          <w:tcPr>
            <w:tcW w:w="7448" w:type="dxa"/>
            <w:shd w:val="clear" w:color="auto" w:fill="auto"/>
          </w:tcPr>
          <w:p w:rsidR="00B671FA" w:rsidRPr="00383A0A" w:rsidRDefault="00B671FA" w:rsidP="00D8261C">
            <w:pPr>
              <w:ind w:firstLine="432"/>
              <w:jc w:val="both"/>
              <w:rPr>
                <w:color w:val="000000" w:themeColor="text1"/>
              </w:rPr>
            </w:pPr>
            <w:proofErr w:type="gramStart"/>
            <w:r w:rsidRPr="00383A0A">
              <w:rPr>
                <w:color w:val="000000" w:themeColor="text1"/>
              </w:rPr>
              <w:t xml:space="preserve">В соответствии с п.15 Приказа Федерального казначейства от 01.11.2013г. № 249 «Об утверждении Особенностей формирования бюджетной отчетности по кассовому исполнению федерального бюджета, кассовому обслуживанию исполнения бюджетов бюджетной системы Российской Федерации, бюджетных учреждений, автономных учреждений и иных организаций территориальными органами Федерального казначейства» (далее – Приказ № 249), в заголовочной части Отчета (ф.0503151), в поле «Наименование бюджета (публично-правового образования)», </w:t>
            </w:r>
            <w:r w:rsidRPr="00383A0A">
              <w:rPr>
                <w:b/>
                <w:color w:val="000000" w:themeColor="text1"/>
              </w:rPr>
              <w:t>указывается наименование финансового</w:t>
            </w:r>
            <w:proofErr w:type="gramEnd"/>
            <w:r w:rsidRPr="00383A0A">
              <w:rPr>
                <w:b/>
                <w:color w:val="000000" w:themeColor="text1"/>
              </w:rPr>
              <w:t xml:space="preserve"> органа бюджета</w:t>
            </w:r>
            <w:r w:rsidRPr="00383A0A">
              <w:rPr>
                <w:color w:val="000000" w:themeColor="text1"/>
              </w:rPr>
              <w:t>, государственного внебюджетного фонда Российской Федерации, территориального органа государственного внебюджетного фонда Российской Федерации, органа управления территориальным государственным внебюджетным фондом соответственно.</w:t>
            </w:r>
          </w:p>
          <w:p w:rsidR="00B671FA" w:rsidRPr="00383A0A" w:rsidRDefault="00B671FA" w:rsidP="00D8261C">
            <w:pPr>
              <w:ind w:firstLine="432"/>
              <w:jc w:val="both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Таким образом, финансовые органы, уполномоченные на формирование отчетности  об исполнении соответствующего консолидированного бюджета муниципального района, при получении от органов Федерального казначейства отчетов ф. 0503151 не видят по какому  бюджету, входящему в состав муниципального района, сформирован отчет.</w:t>
            </w:r>
          </w:p>
          <w:p w:rsidR="00B671FA" w:rsidRPr="00383A0A" w:rsidRDefault="00B671FA" w:rsidP="00D8261C">
            <w:pPr>
              <w:framePr w:hSpace="180" w:wrap="around" w:vAnchor="text" w:hAnchor="text" w:y="1"/>
              <w:ind w:firstLine="404"/>
              <w:suppressOverlap/>
              <w:jc w:val="both"/>
              <w:rPr>
                <w:b/>
                <w:color w:val="000000" w:themeColor="text1"/>
              </w:rPr>
            </w:pPr>
          </w:p>
          <w:p w:rsidR="00B671FA" w:rsidRPr="00383A0A" w:rsidRDefault="00B671FA" w:rsidP="00D8261C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Предложение.</w:t>
            </w:r>
            <w:r w:rsidRPr="00383A0A">
              <w:rPr>
                <w:color w:val="000000" w:themeColor="text1"/>
              </w:rPr>
              <w:t xml:space="preserve"> Просим внести изменения в п.15 Приказа № 249,  заменив слова </w:t>
            </w:r>
            <w:r w:rsidRPr="00383A0A">
              <w:rPr>
                <w:b/>
                <w:color w:val="000000" w:themeColor="text1"/>
              </w:rPr>
              <w:t>наименование финансового органа бюджета</w:t>
            </w:r>
            <w:r w:rsidRPr="00383A0A">
              <w:rPr>
                <w:color w:val="000000" w:themeColor="text1"/>
              </w:rPr>
              <w:t xml:space="preserve"> на </w:t>
            </w:r>
            <w:r w:rsidRPr="00383A0A">
              <w:rPr>
                <w:b/>
                <w:color w:val="000000" w:themeColor="text1"/>
              </w:rPr>
              <w:t>наименование бюджета</w:t>
            </w:r>
            <w:r w:rsidRPr="00383A0A">
              <w:rPr>
                <w:color w:val="000000" w:themeColor="text1"/>
              </w:rPr>
              <w:t>.</w:t>
            </w:r>
          </w:p>
        </w:tc>
        <w:tc>
          <w:tcPr>
            <w:tcW w:w="8601" w:type="dxa"/>
            <w:shd w:val="clear" w:color="auto" w:fill="auto"/>
          </w:tcPr>
          <w:p w:rsidR="00B671FA" w:rsidRPr="00383A0A" w:rsidRDefault="001453C5" w:rsidP="001453C5">
            <w:pPr>
              <w:ind w:firstLine="284"/>
              <w:jc w:val="both"/>
              <w:rPr>
                <w:color w:val="000000" w:themeColor="text1"/>
              </w:rPr>
            </w:pPr>
            <w:proofErr w:type="gramStart"/>
            <w:r w:rsidRPr="00383A0A">
              <w:t>Соответствующие изменения будут внесены в приказ Федерального казначейства от 01.11.2013 № 249 «Об утверждении Особенностей формирования бюджетной отчетности по кассовому исполнению федерального бюджета, кассовому обслуживанию бюджетов бюджетной системы Российской Федерации, бюджетных учреждений, автономных учреждений и иных организаций».</w:t>
            </w:r>
            <w:proofErr w:type="gramEnd"/>
          </w:p>
        </w:tc>
        <w:tc>
          <w:tcPr>
            <w:tcW w:w="3468" w:type="dxa"/>
            <w:shd w:val="clear" w:color="auto" w:fill="auto"/>
          </w:tcPr>
          <w:p w:rsidR="00B671FA" w:rsidRPr="00295CF1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Чувашской Республике</w:t>
            </w:r>
          </w:p>
        </w:tc>
        <w:tc>
          <w:tcPr>
            <w:tcW w:w="1935" w:type="dxa"/>
            <w:shd w:val="clear" w:color="auto" w:fill="auto"/>
          </w:tcPr>
          <w:p w:rsidR="00B671FA" w:rsidRPr="00295CF1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217</w:t>
            </w:r>
          </w:p>
        </w:tc>
        <w:tc>
          <w:tcPr>
            <w:tcW w:w="7448" w:type="dxa"/>
          </w:tcPr>
          <w:p w:rsidR="00B671FA" w:rsidRPr="00383A0A" w:rsidRDefault="00B671FA" w:rsidP="00D8261C">
            <w:pPr>
              <w:ind w:firstLine="432"/>
              <w:jc w:val="both"/>
              <w:rPr>
                <w:color w:val="000000" w:themeColor="text1"/>
              </w:rPr>
            </w:pPr>
            <w:proofErr w:type="gramStart"/>
            <w:r w:rsidRPr="00383A0A">
              <w:rPr>
                <w:color w:val="000000" w:themeColor="text1"/>
              </w:rPr>
              <w:t xml:space="preserve">В соответствии с п.9.2.3 Приказа Федерального казначейства от 10.10.2013г. № 228 «Об организационно-штатной структуре управлений Федерального казначейства по субъектам Российской Федерации», отдел бюджетного учета и отчетности по операциям бюджетов осуществляет взаимодействие с администраторами доходов бюджетов, администраторами источников финансирования дефицитов бюджетов бюджетной системы Российской Федерации, распорядителями и получателями средств бюджетов, финансовыми органами субъектов Российской Федерации и муниципальных </w:t>
            </w:r>
            <w:r w:rsidRPr="00383A0A">
              <w:rPr>
                <w:color w:val="000000" w:themeColor="text1"/>
              </w:rPr>
              <w:lastRenderedPageBreak/>
              <w:t xml:space="preserve">образований, </w:t>
            </w:r>
            <w:proofErr w:type="spellStart"/>
            <w:r w:rsidRPr="00383A0A">
              <w:rPr>
                <w:color w:val="000000" w:themeColor="text1"/>
              </w:rPr>
              <w:t>неучастниками</w:t>
            </w:r>
            <w:proofErr w:type="spellEnd"/>
            <w:r w:rsidRPr="00383A0A">
              <w:rPr>
                <w:color w:val="000000" w:themeColor="text1"/>
              </w:rPr>
              <w:t xml:space="preserve"> бюджетного</w:t>
            </w:r>
            <w:proofErr w:type="gramEnd"/>
            <w:r w:rsidRPr="00383A0A">
              <w:rPr>
                <w:color w:val="000000" w:themeColor="text1"/>
              </w:rPr>
              <w:t xml:space="preserve"> процесса, бюджетными (автономными) учреждениями по вопросам составления и заверения бюджетной и бухгалтерской отчетности по кассовому исполнению федерального бюджета и кассовому обслуживанию исполнения бюджетов бюджетной системы Российской Федерации, кассовому обслуживанию </w:t>
            </w:r>
            <w:proofErr w:type="spellStart"/>
            <w:r w:rsidRPr="00383A0A">
              <w:rPr>
                <w:color w:val="000000" w:themeColor="text1"/>
              </w:rPr>
              <w:t>неучастников</w:t>
            </w:r>
            <w:proofErr w:type="spellEnd"/>
            <w:r w:rsidRPr="00383A0A">
              <w:rPr>
                <w:color w:val="000000" w:themeColor="text1"/>
              </w:rPr>
              <w:t xml:space="preserve"> бюджетного процесса, бюджетных (автономных) учреждений. </w:t>
            </w:r>
          </w:p>
          <w:p w:rsidR="00B671FA" w:rsidRPr="00383A0A" w:rsidRDefault="00B671FA" w:rsidP="00D8261C">
            <w:pPr>
              <w:autoSpaceDE w:val="0"/>
              <w:autoSpaceDN w:val="0"/>
              <w:adjustRightInd w:val="0"/>
              <w:ind w:firstLine="432"/>
              <w:jc w:val="both"/>
              <w:rPr>
                <w:b/>
                <w:color w:val="000000" w:themeColor="text1"/>
              </w:rPr>
            </w:pPr>
          </w:p>
          <w:p w:rsidR="00B671FA" w:rsidRPr="00383A0A" w:rsidRDefault="00B671FA" w:rsidP="00D8261C">
            <w:pPr>
              <w:ind w:firstLine="432"/>
              <w:jc w:val="both"/>
              <w:rPr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Вопрос:</w:t>
            </w:r>
            <w:r w:rsidRPr="00383A0A">
              <w:rPr>
                <w:color w:val="000000" w:themeColor="text1"/>
              </w:rPr>
              <w:t xml:space="preserve"> В каком </w:t>
            </w:r>
            <w:proofErr w:type="gramStart"/>
            <w:r w:rsidRPr="00383A0A">
              <w:rPr>
                <w:color w:val="000000" w:themeColor="text1"/>
              </w:rPr>
              <w:t>порядке</w:t>
            </w:r>
            <w:proofErr w:type="gramEnd"/>
            <w:r w:rsidRPr="00383A0A">
              <w:rPr>
                <w:color w:val="000000" w:themeColor="text1"/>
              </w:rPr>
              <w:t xml:space="preserve"> и по </w:t>
            </w:r>
            <w:proofErr w:type="gramStart"/>
            <w:r w:rsidRPr="00383A0A">
              <w:rPr>
                <w:color w:val="000000" w:themeColor="text1"/>
              </w:rPr>
              <w:t>каким</w:t>
            </w:r>
            <w:proofErr w:type="gramEnd"/>
            <w:r w:rsidRPr="00383A0A">
              <w:rPr>
                <w:color w:val="000000" w:themeColor="text1"/>
              </w:rPr>
              <w:t xml:space="preserve"> контрольным соотношениям органы Федерального казначейства должны проводить заверение бюджетной и бухгалтерской отчетности  бюджетным (автономным) учреждениям?  </w:t>
            </w:r>
          </w:p>
        </w:tc>
        <w:tc>
          <w:tcPr>
            <w:tcW w:w="8601" w:type="dxa"/>
          </w:tcPr>
          <w:p w:rsidR="001453C5" w:rsidRPr="00383A0A" w:rsidRDefault="001453C5" w:rsidP="001453C5">
            <w:pPr>
              <w:jc w:val="both"/>
            </w:pPr>
            <w:r w:rsidRPr="00383A0A">
              <w:lastRenderedPageBreak/>
              <w:t>В настоящее время сверка показателей Отчета об исполнении учреждением плана его финансово-хозяйственной деятельности (ф. 0503737) органами Федерального казначейства не осуществляется.</w:t>
            </w:r>
          </w:p>
          <w:p w:rsidR="00B671FA" w:rsidRPr="00383A0A" w:rsidRDefault="001453C5" w:rsidP="001453C5">
            <w:pPr>
              <w:ind w:firstLine="284"/>
              <w:jc w:val="both"/>
              <w:rPr>
                <w:color w:val="000000" w:themeColor="text1"/>
              </w:rPr>
            </w:pPr>
            <w:proofErr w:type="gramStart"/>
            <w:r w:rsidRPr="00383A0A">
              <w:t xml:space="preserve">Учитывая  особенности отражения в бухгалтерском учете бюджетных (автономных) учреждений операций с наличными денежными средствами, а также неурегулированный вопрос по порядку учета операций со средствами, поступающими во временное распоряжение бюджетных (автономных) учреждений, доработка ППО «АСФК» в части автоматизированной сверки органами Федерального казначейства Отчета об исполнении учреждением плана </w:t>
            </w:r>
            <w:r w:rsidRPr="00383A0A">
              <w:lastRenderedPageBreak/>
              <w:t>его финансово-хозяйственной деятельности (ф. 0503737) приостановлена.</w:t>
            </w:r>
            <w:proofErr w:type="gramEnd"/>
          </w:p>
        </w:tc>
        <w:tc>
          <w:tcPr>
            <w:tcW w:w="3468" w:type="dxa"/>
          </w:tcPr>
          <w:p w:rsidR="00B671FA" w:rsidRPr="00383A0A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lastRenderedPageBreak/>
              <w:t>УФК по Чувашской Республике</w:t>
            </w:r>
          </w:p>
        </w:tc>
        <w:tc>
          <w:tcPr>
            <w:tcW w:w="1935" w:type="dxa"/>
          </w:tcPr>
          <w:p w:rsidR="00B671FA" w:rsidRPr="00383A0A" w:rsidRDefault="001453C5" w:rsidP="001453C5">
            <w:pPr>
              <w:ind w:firstLine="44"/>
              <w:jc w:val="center"/>
              <w:rPr>
                <w:b/>
                <w:color w:val="000000" w:themeColor="text1"/>
              </w:rPr>
            </w:pPr>
            <w:proofErr w:type="spellStart"/>
            <w:r w:rsidRPr="00383A0A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B671FA" w:rsidRPr="00295CF1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lastRenderedPageBreak/>
              <w:t>218</w:t>
            </w:r>
          </w:p>
        </w:tc>
        <w:tc>
          <w:tcPr>
            <w:tcW w:w="7448" w:type="dxa"/>
          </w:tcPr>
          <w:p w:rsidR="00B671FA" w:rsidRPr="00383A0A" w:rsidRDefault="00B671FA" w:rsidP="00D8261C">
            <w:pPr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383A0A">
              <w:rPr>
                <w:color w:val="000000" w:themeColor="text1"/>
              </w:rPr>
              <w:t>В соответствии с положениями приказа Минфина России от 18.12.2013 № 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передача поступлений, ошибочно зачисленных на счет территориального органа Федерального казначейства и предназначенных для уплаты на счет другого территориального органа Федерального казначейства, учтенных как невыясненные поступления, зачисляемые в федеральный бюджет</w:t>
            </w:r>
            <w:proofErr w:type="gramEnd"/>
            <w:r w:rsidRPr="00383A0A">
              <w:rPr>
                <w:color w:val="000000" w:themeColor="text1"/>
              </w:rPr>
              <w:t>, осуществляется на основании Реестра платежей, ошибочно зачисленных на счет другого органа Федерального казначейства (ф. 0531477).</w:t>
            </w:r>
          </w:p>
          <w:p w:rsidR="00B671FA" w:rsidRPr="00383A0A" w:rsidRDefault="00B671FA" w:rsidP="00D8261C">
            <w:pPr>
              <w:framePr w:hSpace="180" w:wrap="around" w:vAnchor="text" w:hAnchor="text" w:y="1"/>
              <w:ind w:firstLine="404"/>
              <w:suppressOverlap/>
              <w:jc w:val="both"/>
              <w:rPr>
                <w:b/>
                <w:color w:val="000000" w:themeColor="text1"/>
              </w:rPr>
            </w:pPr>
          </w:p>
          <w:p w:rsidR="00B671FA" w:rsidRPr="00383A0A" w:rsidRDefault="00B671FA" w:rsidP="00D8261C">
            <w:pPr>
              <w:ind w:firstLine="432"/>
              <w:jc w:val="both"/>
              <w:rPr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Предложение.</w:t>
            </w:r>
            <w:r w:rsidRPr="00383A0A">
              <w:rPr>
                <w:color w:val="000000" w:themeColor="text1"/>
              </w:rPr>
              <w:t xml:space="preserve"> Для корректного отражения в одном отчетном периоде операций по передаче и принятию сумм невыясненных поступлений на основании «Реестра платежей, ошибочно зачисленных на счет другого органа Федерального казначейства» (ф.0531477)  в ТОФК-отправителе и ТОФК-получателе предлагаем предусмотреть направление «Акта сверки» в электронном виде.</w:t>
            </w:r>
          </w:p>
        </w:tc>
        <w:tc>
          <w:tcPr>
            <w:tcW w:w="8601" w:type="dxa"/>
          </w:tcPr>
          <w:p w:rsidR="009F7B4D" w:rsidRPr="00383A0A" w:rsidRDefault="009F7B4D" w:rsidP="009F7B4D">
            <w:pPr>
              <w:ind w:firstLine="284"/>
              <w:jc w:val="both"/>
            </w:pPr>
            <w:r w:rsidRPr="00383A0A">
              <w:t xml:space="preserve">В настоящее время сверку расчетов по операциям по передаче сумм невыясненных поступлений между территориальными органами Федерального казначейства рекомендуется осуществлять с применением Акта сверки </w:t>
            </w:r>
            <w:proofErr w:type="spellStart"/>
            <w:r w:rsidRPr="00383A0A">
              <w:t>внутриказначейских</w:t>
            </w:r>
            <w:proofErr w:type="spellEnd"/>
            <w:r w:rsidRPr="00383A0A">
              <w:t xml:space="preserve"> расчетов в соответствии с письмом от  25.07.2014 № 42-7.4-05/2.2-458.</w:t>
            </w:r>
          </w:p>
          <w:p w:rsidR="009F7B4D" w:rsidRPr="00383A0A" w:rsidRDefault="009F7B4D" w:rsidP="009F7B4D">
            <w:pPr>
              <w:ind w:firstLine="284"/>
              <w:jc w:val="both"/>
            </w:pPr>
            <w:r w:rsidRPr="00383A0A">
              <w:t xml:space="preserve">Доработка ППО АСФК в части автоматизации сверки расчетов по операциям по передаче сумм невыясненных поступлений между территориальными органами Федерального казначейства планируется в версии 20.0.0 ППО «АСФК», в составе </w:t>
            </w:r>
            <w:proofErr w:type="spellStart"/>
            <w:r w:rsidRPr="00383A0A">
              <w:t>патча</w:t>
            </w:r>
            <w:proofErr w:type="spellEnd"/>
            <w:r w:rsidRPr="00383A0A">
              <w:t xml:space="preserve"> 19.3 ППО «АСФК».</w:t>
            </w:r>
          </w:p>
          <w:p w:rsidR="009F7B4D" w:rsidRPr="00383A0A" w:rsidRDefault="009F7B4D" w:rsidP="009F7B4D">
            <w:pPr>
              <w:ind w:firstLine="284"/>
              <w:rPr>
                <w:color w:val="000000" w:themeColor="text1"/>
              </w:rPr>
            </w:pPr>
            <w:proofErr w:type="gramStart"/>
            <w:r w:rsidRPr="00383A0A">
              <w:t>Кроме того, соответствующие изменения будут внесены в приказ Федерального казначейства от 01.11.2013 № 249 «Об утверждении Особенностей формирования бюджетной отчетности по кассовому исполнению федерального бюджета, кассовому обслуживанию бюджетов бюджетной системы Российской Федерации, бюджетных учреждений, автономных учреждений и иных организаций».</w:t>
            </w:r>
            <w:proofErr w:type="gramEnd"/>
          </w:p>
          <w:p w:rsidR="00B671FA" w:rsidRPr="00383A0A" w:rsidRDefault="00B671FA" w:rsidP="00D8261C">
            <w:pPr>
              <w:ind w:firstLine="284"/>
              <w:rPr>
                <w:color w:val="000000" w:themeColor="text1"/>
              </w:rPr>
            </w:pPr>
          </w:p>
        </w:tc>
        <w:tc>
          <w:tcPr>
            <w:tcW w:w="3468" w:type="dxa"/>
          </w:tcPr>
          <w:p w:rsidR="00B671FA" w:rsidRPr="00295CF1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Чувашской Республике</w:t>
            </w:r>
          </w:p>
        </w:tc>
        <w:tc>
          <w:tcPr>
            <w:tcW w:w="1935" w:type="dxa"/>
          </w:tcPr>
          <w:p w:rsidR="00B671FA" w:rsidRPr="00295CF1" w:rsidRDefault="00B671FA" w:rsidP="00D8261C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295CF1" w:rsidTr="005F2E31">
        <w:tc>
          <w:tcPr>
            <w:tcW w:w="590" w:type="dxa"/>
          </w:tcPr>
          <w:p w:rsidR="00B671FA" w:rsidRPr="00945669" w:rsidRDefault="00B671FA" w:rsidP="00D8261C">
            <w:pPr>
              <w:jc w:val="center"/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>219</w:t>
            </w:r>
          </w:p>
        </w:tc>
        <w:tc>
          <w:tcPr>
            <w:tcW w:w="7448" w:type="dxa"/>
          </w:tcPr>
          <w:p w:rsidR="00B671FA" w:rsidRPr="00945669" w:rsidRDefault="00B671FA" w:rsidP="007608AA">
            <w:pPr>
              <w:tabs>
                <w:tab w:val="left" w:pos="749"/>
              </w:tabs>
              <w:jc w:val="both"/>
              <w:rPr>
                <w:color w:val="000000" w:themeColor="text1"/>
              </w:rPr>
            </w:pPr>
            <w:proofErr w:type="gramStart"/>
            <w:r w:rsidRPr="00945669">
              <w:rPr>
                <w:color w:val="000000" w:themeColor="text1"/>
              </w:rPr>
              <w:t>Согласно пункту 4.8 руководства пользователя «Ведение главной книги органа Федерального казначейства и формирование регистров бухгалтерского учета» для обеспечения работы ТОФК по формированию бухгалтерских записей по отражению сумм доходов бюджета, источников финансирования дефицита бюджета, поступивших на счет № 40101 управлений Федерального казначейства по субъектам Российской Федерации в текущем отчетном периоде и подлежащих зачислению на соответствующие счета бюджетов в следующем отчетном периоде в</w:t>
            </w:r>
            <w:proofErr w:type="gramEnd"/>
            <w:r w:rsidRPr="00945669">
              <w:rPr>
                <w:color w:val="000000" w:themeColor="text1"/>
              </w:rPr>
              <w:t xml:space="preserve"> системе формируется документ «Справка (ф. 0504833)» с помощью отправки соответствующего запроса. Однако данный запрос завершается с ошибкой. (По этому поводу УФК по Кировской области заведено обращение SF 231139).</w:t>
            </w:r>
          </w:p>
          <w:p w:rsidR="00B671FA" w:rsidRPr="00945669" w:rsidRDefault="00B671FA" w:rsidP="007608AA">
            <w:pPr>
              <w:jc w:val="both"/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 xml:space="preserve">Вопрос: </w:t>
            </w:r>
          </w:p>
          <w:p w:rsidR="00B671FA" w:rsidRPr="00945669" w:rsidRDefault="00B671FA" w:rsidP="007608AA">
            <w:pPr>
              <w:ind w:firstLine="709"/>
              <w:jc w:val="both"/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 xml:space="preserve">            Когда планируются сроки реализации в ППО АСФК?</w:t>
            </w:r>
          </w:p>
        </w:tc>
        <w:tc>
          <w:tcPr>
            <w:tcW w:w="8601" w:type="dxa"/>
          </w:tcPr>
          <w:p w:rsidR="007F0706" w:rsidRPr="00945669" w:rsidRDefault="00945669" w:rsidP="006D688D">
            <w:pPr>
              <w:ind w:firstLine="284"/>
              <w:jc w:val="both"/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>Формирование Справка (ф. 0504833) на суммы в пути было реализовано в ППО в 2010 году по перечню КБК, актуальному на 2010 г. На данный момент данный перечень КБК неактуален. Для актуализации реализации формирования Справки (ф. 0504833) на суммы в пути ранее была зарегистрирована доработка ППО «АСФК» FTAS-269408 (план мероприятий был предоставлен письмом ООО «ОТР 2000» №ФК-833 от 18.08.2014 г.). До момента реализации автоматического формирования Справки (ф. 0504833) на суммы в пути рекомендуется вводить ее вручную (тип документа «БСП»).</w:t>
            </w:r>
          </w:p>
        </w:tc>
        <w:tc>
          <w:tcPr>
            <w:tcW w:w="3468" w:type="dxa"/>
          </w:tcPr>
          <w:p w:rsidR="00B671FA" w:rsidRPr="00945669" w:rsidRDefault="00B671FA" w:rsidP="007608AA">
            <w:pPr>
              <w:ind w:firstLine="284"/>
              <w:jc w:val="center"/>
              <w:rPr>
                <w:color w:val="000000" w:themeColor="text1"/>
              </w:rPr>
            </w:pPr>
            <w:r w:rsidRPr="00945669">
              <w:rPr>
                <w:b/>
                <w:color w:val="000000" w:themeColor="text1"/>
              </w:rPr>
              <w:t>УФК по Кировской области</w:t>
            </w:r>
          </w:p>
        </w:tc>
        <w:tc>
          <w:tcPr>
            <w:tcW w:w="1935" w:type="dxa"/>
          </w:tcPr>
          <w:p w:rsidR="009A51B5" w:rsidRPr="00945669" w:rsidRDefault="009A51B5" w:rsidP="009A51B5">
            <w:pPr>
              <w:ind w:firstLine="44"/>
              <w:jc w:val="center"/>
              <w:rPr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220</w:t>
            </w:r>
          </w:p>
        </w:tc>
        <w:tc>
          <w:tcPr>
            <w:tcW w:w="7448" w:type="dxa"/>
          </w:tcPr>
          <w:p w:rsidR="00B671FA" w:rsidRPr="00383A0A" w:rsidRDefault="00B671FA" w:rsidP="007608A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01.01.2014 осуществлен перевод на кассовое обслуживание исполнения бюджетов Пенсионного фонда Российской Федерации и Фонда социального страхования Российской Федерации территориальными органами Федерального  казначейства (далее  -  ТОФК). </w:t>
            </w:r>
          </w:p>
          <w:p w:rsidR="00B671FA" w:rsidRPr="00383A0A" w:rsidRDefault="00B671FA" w:rsidP="007608A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приложением № 1 к </w:t>
            </w:r>
            <w:hyperlink w:anchor="Par37" w:tooltip="Ссылка на текущий документ" w:history="1">
              <w:proofErr w:type="gramStart"/>
              <w:r w:rsidRPr="00383A0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Особенност</w:t>
              </w:r>
            </w:hyperlink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</w:t>
            </w:r>
            <w:proofErr w:type="gram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формирования </w:t>
            </w: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бюджетной отчетности по кассовому исполнению федерального бюджета, кассовому обслуживанию исполнения бюджетов бюджетной системы                  Российской Федерации, бюджетных учреждений, автономных учреждений и иных организаций территориальными органами Федерального казначейства, утвержденным приказом Федерального казначейства от 01.11.2013 № 249 (далее - Особенности приказа № 249), ТОФК представляют ежемесячно в Межрегиональное операционное управление Федерального казначейства (далее - МОУ ФК) в  рамках кассового обслуживания территориального органа государственного внебюджетного фонда Российской Федерации (далее - ТГВФ) Справку по консолидируемым расчетам (ф. 0503125) в части бюджетной деятельности и средств во временном распоряжении. При этом пунктом 14 Особенностей приказа № 249 предусмотрено формирование данной формы бюджетной отчетности только по счетам «Внутренние расчеты по поступлениям» </w:t>
            </w:r>
            <w:hyperlink w:anchor="Par1270" w:tooltip="Ссылка на текущий документ" w:history="1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«Внутренние расчеты по выбытиям» Плана счетов бюджетного учета с кодом вида финансового обеспечения (деятельности) «1»,                               т.е. по бюджетной деятельности. </w:t>
            </w:r>
          </w:p>
          <w:p w:rsidR="00B671FA" w:rsidRPr="00383A0A" w:rsidRDefault="00B671FA" w:rsidP="00FD720E">
            <w:pPr>
              <w:tabs>
                <w:tab w:val="left" w:pos="749"/>
              </w:tabs>
              <w:jc w:val="both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Просим дать разъяснение по формированию Справки по консолидируемым</w:t>
            </w:r>
            <w:r w:rsidR="00930A69">
              <w:rPr>
                <w:color w:val="000000" w:themeColor="text1"/>
              </w:rPr>
              <w:t xml:space="preserve"> </w:t>
            </w:r>
            <w:r w:rsidRPr="00383A0A">
              <w:rPr>
                <w:color w:val="000000" w:themeColor="text1"/>
              </w:rPr>
              <w:t>расчетам (ф.0503125) по                      средствам во временном распоряжении.</w:t>
            </w:r>
          </w:p>
        </w:tc>
        <w:tc>
          <w:tcPr>
            <w:tcW w:w="8601" w:type="dxa"/>
          </w:tcPr>
          <w:p w:rsidR="00B671FA" w:rsidRPr="00383A0A" w:rsidRDefault="00295CF1" w:rsidP="00295CF1">
            <w:pPr>
              <w:ind w:firstLine="284"/>
              <w:jc w:val="both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lastRenderedPageBreak/>
              <w:t>В приказ Федерального казначейства от 01.11.2013 № 249 будут внесены соответствующие изменения</w:t>
            </w:r>
          </w:p>
        </w:tc>
        <w:tc>
          <w:tcPr>
            <w:tcW w:w="3468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F3EF5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lastRenderedPageBreak/>
              <w:t>221</w:t>
            </w:r>
          </w:p>
        </w:tc>
        <w:tc>
          <w:tcPr>
            <w:tcW w:w="7448" w:type="dxa"/>
          </w:tcPr>
          <w:p w:rsidR="00B671FA" w:rsidRPr="00383A0A" w:rsidRDefault="00B671FA" w:rsidP="007608A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Просим разъяснить планируется ли внесение изменений в пункт 30 Особенностей приказа № 249 по       формированию Актов </w:t>
            </w:r>
            <w:proofErr w:type="spell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внутриказначейских</w:t>
            </w:r>
            <w:proofErr w:type="spell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расчетов (ф.0521416) в рамках кассового </w:t>
            </w:r>
            <w:proofErr w:type="gram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обслуживания исполнения бюджетов государственных  внебюджетных  фондов  Российской  Федерации</w:t>
            </w:r>
            <w:proofErr w:type="gram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601" w:type="dxa"/>
          </w:tcPr>
          <w:p w:rsidR="00B671FA" w:rsidRPr="00383A0A" w:rsidRDefault="00B671FA" w:rsidP="001453C5">
            <w:pPr>
              <w:ind w:firstLine="284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 xml:space="preserve">См. ответ на вопрос № </w:t>
            </w:r>
            <w:r w:rsidR="001453C5" w:rsidRPr="00383A0A">
              <w:rPr>
                <w:color w:val="000000" w:themeColor="text1"/>
              </w:rPr>
              <w:t>218</w:t>
            </w:r>
          </w:p>
        </w:tc>
        <w:tc>
          <w:tcPr>
            <w:tcW w:w="3468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590" w:type="dxa"/>
          </w:tcPr>
          <w:p w:rsidR="00B671FA" w:rsidRPr="00383A0A" w:rsidRDefault="00B671FA" w:rsidP="007608AA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222</w:t>
            </w:r>
          </w:p>
        </w:tc>
        <w:tc>
          <w:tcPr>
            <w:tcW w:w="7448" w:type="dxa"/>
          </w:tcPr>
          <w:p w:rsidR="00B671FA" w:rsidRPr="00383A0A" w:rsidRDefault="00B671FA" w:rsidP="007608A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пунктами 12 и 15 Особенностей  приказа № 249 ТОФК направляет в территориальные органы государственных внебюджетных фондов ежемесячно Баланс по операциям кассового обслуживания исполнения бюджета (ф. 0503150) и  Отчет по поступлениям и выбытиям (ф. 0503151). </w:t>
            </w:r>
          </w:p>
          <w:p w:rsidR="00B671FA" w:rsidRPr="00383A0A" w:rsidRDefault="00B671FA" w:rsidP="007608A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Просим разъяснить порядок осуществления сверки показателей бюджетной отчетности, формируемой ТОФК и ТГВФ.  Необходимо ли ТОФК запрашивать  в письменном виде у ТГВФ информацию о результатах сверки?</w:t>
            </w:r>
          </w:p>
        </w:tc>
        <w:tc>
          <w:tcPr>
            <w:tcW w:w="8601" w:type="dxa"/>
          </w:tcPr>
          <w:p w:rsidR="00B671FA" w:rsidRPr="00383A0A" w:rsidRDefault="003C3495" w:rsidP="007F0706">
            <w:pPr>
              <w:ind w:firstLine="284"/>
              <w:jc w:val="both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Нет, действующим порядком проверки ТГВФ отчетности по ф. 0503150 и 0503151 не предусмотрено обязательное представление в органы Федерального казначейства информации о результатах сверки отчетных форм. При этом органы Федерального казначейства с момента соответствующей доработки ППО «АС ФК» будут оказывать сервис финансовым органам</w:t>
            </w:r>
            <w:r w:rsidR="007F0706" w:rsidRPr="00383A0A">
              <w:rPr>
                <w:color w:val="000000" w:themeColor="text1"/>
              </w:rPr>
              <w:t xml:space="preserve"> (участникам бюджетных процессов бюджетов государственных внебюджетных фондов) </w:t>
            </w:r>
            <w:r w:rsidRPr="00383A0A">
              <w:rPr>
                <w:color w:val="000000" w:themeColor="text1"/>
              </w:rPr>
              <w:t xml:space="preserve"> по проверке отчета по ф. 0503117, которая будет сверяться с отчето</w:t>
            </w:r>
            <w:r w:rsidR="007F0706" w:rsidRPr="00383A0A">
              <w:rPr>
                <w:color w:val="000000" w:themeColor="text1"/>
              </w:rPr>
              <w:t>м</w:t>
            </w:r>
            <w:r w:rsidRPr="00383A0A">
              <w:rPr>
                <w:color w:val="000000" w:themeColor="text1"/>
              </w:rPr>
              <w:t xml:space="preserve"> по ф. 0503151.</w:t>
            </w:r>
          </w:p>
        </w:tc>
        <w:tc>
          <w:tcPr>
            <w:tcW w:w="3468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B671FA" w:rsidRPr="00383A0A" w:rsidTr="005F2E31">
        <w:tc>
          <w:tcPr>
            <w:tcW w:w="590" w:type="dxa"/>
          </w:tcPr>
          <w:p w:rsidR="00B671FA" w:rsidRPr="00383A0A" w:rsidRDefault="00B671FA" w:rsidP="007608AA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224</w:t>
            </w:r>
          </w:p>
        </w:tc>
        <w:tc>
          <w:tcPr>
            <w:tcW w:w="7448" w:type="dxa"/>
          </w:tcPr>
          <w:p w:rsidR="00B671FA" w:rsidRPr="00383A0A" w:rsidRDefault="00B671FA" w:rsidP="00295CF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какие сроки планируется реализация доработки ППО «АС ФК» по автоматическому </w:t>
            </w:r>
            <w:proofErr w:type="spell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междокументальному</w:t>
            </w:r>
            <w:proofErr w:type="spell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контролю между показателями Актов сверки </w:t>
            </w:r>
            <w:proofErr w:type="spell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внутриказначейскихрасчетов</w:t>
            </w:r>
            <w:proofErr w:type="spell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(ф. 0521416) и Справок по консолидируемым расчетам (ф.0503125) по переданным кассовым расходам при реорганизации или ликвидации получателей средств федерального бюджета и по перечислению средств между головным учреждением и его обособленным подразделением в рамках кассового обслуживания федеральных бюджетных и автономных учреждений?</w:t>
            </w:r>
            <w:proofErr w:type="gramEnd"/>
          </w:p>
        </w:tc>
        <w:tc>
          <w:tcPr>
            <w:tcW w:w="8601" w:type="dxa"/>
          </w:tcPr>
          <w:p w:rsidR="00B671FA" w:rsidRPr="00383A0A" w:rsidRDefault="007D22C1" w:rsidP="00266F40">
            <w:pPr>
              <w:ind w:firstLine="284"/>
              <w:jc w:val="both"/>
              <w:rPr>
                <w:color w:val="000000" w:themeColor="text1"/>
              </w:rPr>
            </w:pPr>
            <w:r w:rsidRPr="00383A0A">
              <w:t>Реализовано в рамках доработ</w:t>
            </w:r>
            <w:r w:rsidR="00266F40" w:rsidRPr="00383A0A">
              <w:t>о</w:t>
            </w:r>
            <w:r w:rsidRPr="00383A0A">
              <w:t xml:space="preserve">к ППО «АСФК» FTAS-229588, </w:t>
            </w:r>
            <w:r w:rsidR="00266F40" w:rsidRPr="00383A0A">
              <w:t xml:space="preserve">FTAS-250462 </w:t>
            </w:r>
            <w:r w:rsidRPr="00383A0A">
              <w:t>в версии 19.0.0 ППО «АСФК»</w:t>
            </w:r>
            <w:r w:rsidR="00266F40" w:rsidRPr="00383A0A">
              <w:t>.</w:t>
            </w:r>
          </w:p>
        </w:tc>
        <w:tc>
          <w:tcPr>
            <w:tcW w:w="3468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383A0A" w:rsidRDefault="00295CF1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УФТ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383A0A" w:rsidRDefault="00B671FA" w:rsidP="00D8261C">
            <w:pPr>
              <w:jc w:val="center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225</w:t>
            </w:r>
          </w:p>
        </w:tc>
        <w:tc>
          <w:tcPr>
            <w:tcW w:w="7448" w:type="dxa"/>
          </w:tcPr>
          <w:p w:rsidR="00B671FA" w:rsidRPr="00383A0A" w:rsidRDefault="00B671FA" w:rsidP="00295CF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какие сроки планируется доработка ППО «АС ФК» по автоматическому </w:t>
            </w:r>
            <w:proofErr w:type="spellStart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междокументальному</w:t>
            </w:r>
            <w:proofErr w:type="spellEnd"/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контролю регистров бюджетного учета по кассовому исполнению федерального  бюджета, кассовому</w:t>
            </w:r>
            <w:r w:rsidR="00930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обслуживанию исполнения федерального бюджета, кассовому обслуживанию исполнения бюджета субъекта Российской  Федерации, кассовому обслуживанию исполнения местных бюджетов,  кассовому обслуживанию исполнения бюджетов </w:t>
            </w:r>
            <w:r w:rsidRPr="00383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внебюджетных фондов, кассовому обслуживанию бюджетных и автономных учреждений и иных организаций?</w:t>
            </w:r>
            <w:proofErr w:type="gramEnd"/>
          </w:p>
        </w:tc>
        <w:tc>
          <w:tcPr>
            <w:tcW w:w="8601" w:type="dxa"/>
          </w:tcPr>
          <w:p w:rsidR="00B671FA" w:rsidRPr="00383A0A" w:rsidRDefault="00014807" w:rsidP="00014807">
            <w:pPr>
              <w:ind w:firstLine="284"/>
              <w:jc w:val="both"/>
            </w:pPr>
            <w:r w:rsidRPr="00383A0A">
              <w:lastRenderedPageBreak/>
              <w:t xml:space="preserve">Вопрос реализации в ППО «АСФК» </w:t>
            </w:r>
            <w:proofErr w:type="spellStart"/>
            <w:r w:rsidRPr="00383A0A">
              <w:t>междокументального</w:t>
            </w:r>
            <w:proofErr w:type="spellEnd"/>
            <w:r w:rsidRPr="00383A0A">
              <w:t xml:space="preserve"> контроля регистров бюджетного учета рассматривается в Федеральном казначействе.</w:t>
            </w:r>
          </w:p>
          <w:p w:rsidR="00014807" w:rsidRPr="00383A0A" w:rsidRDefault="00014807" w:rsidP="00014807">
            <w:pPr>
              <w:ind w:firstLine="284"/>
              <w:jc w:val="both"/>
              <w:rPr>
                <w:color w:val="000000" w:themeColor="text1"/>
              </w:rPr>
            </w:pPr>
            <w:r w:rsidRPr="00383A0A">
              <w:t>Запрос на доработку будет отправлен в УФТ после согласования контрольных соотношений.</w:t>
            </w:r>
          </w:p>
        </w:tc>
        <w:tc>
          <w:tcPr>
            <w:tcW w:w="3468" w:type="dxa"/>
          </w:tcPr>
          <w:p w:rsidR="00B671FA" w:rsidRPr="00383A0A" w:rsidRDefault="00B671FA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383A0A" w:rsidRDefault="00266F40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383A0A">
              <w:rPr>
                <w:b/>
                <w:color w:val="000000" w:themeColor="text1"/>
              </w:rPr>
              <w:t>УБУиО</w:t>
            </w:r>
            <w:proofErr w:type="spellEnd"/>
          </w:p>
          <w:p w:rsidR="00266F40" w:rsidRPr="00295CF1" w:rsidRDefault="00266F40" w:rsidP="007608AA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83A0A">
              <w:rPr>
                <w:b/>
                <w:color w:val="000000" w:themeColor="text1"/>
              </w:rPr>
              <w:t>УФТ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295CF1" w:rsidRDefault="00B671FA" w:rsidP="002A44D0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lastRenderedPageBreak/>
              <w:t>226</w:t>
            </w:r>
          </w:p>
        </w:tc>
        <w:tc>
          <w:tcPr>
            <w:tcW w:w="7448" w:type="dxa"/>
          </w:tcPr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295CF1">
              <w:rPr>
                <w:color w:val="000000" w:themeColor="text1"/>
              </w:rPr>
              <w:t>В соответствии с положениями приказа Минфина России от 18.12.2013 №125н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с 01.01.2014 на основании Реестра платежей, ошибочно зачисленных на счет другого органа Федерального казначейства (ф. 0531477) осуществляется передача поступлений, ошибочно зачисленных на счет ТОФК и предназначенных для уплаты на</w:t>
            </w:r>
            <w:proofErr w:type="gramEnd"/>
            <w:r w:rsidRPr="00295CF1">
              <w:rPr>
                <w:color w:val="000000" w:themeColor="text1"/>
              </w:rPr>
              <w:t xml:space="preserve"> счет другого ТОФК,  </w:t>
            </w:r>
            <w:proofErr w:type="gramStart"/>
            <w:r w:rsidRPr="00295CF1">
              <w:rPr>
                <w:color w:val="000000" w:themeColor="text1"/>
              </w:rPr>
              <w:t>учтенных</w:t>
            </w:r>
            <w:proofErr w:type="gramEnd"/>
            <w:r w:rsidRPr="00295CF1">
              <w:rPr>
                <w:color w:val="000000" w:themeColor="text1"/>
              </w:rPr>
              <w:t xml:space="preserve"> как невыясненные поступления, зачисляемые в федеральный  бюджет (далее -  невыясненные поступления).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Письмом Федерального казначейства от 28.05.2014 № 42-7.4-05/2.2-328 установлено, что отражение в бюджетном учете ТОФК данных операций осуществляется с применением счетов бюджетного учета «Внутренние расчеты по поступлениям» (1 30801 730 и 1 21101 560). 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Просим разъяснить: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1. Порядок отражения операций по передаче (принятию) невыясненных поступлений в оперативном отчете по форме 0521432 «Отчет о поступлениях в федеральный бюджет» и ежемесячном отчете по форме 0503153 «Отчет об операциях по поступлениям в бюджетную систему Российской Федерации, учитываемым органами Федерального  казначейства».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2. Порядок сверки </w:t>
            </w:r>
            <w:proofErr w:type="spellStart"/>
            <w:r w:rsidRPr="00295CF1">
              <w:rPr>
                <w:color w:val="000000" w:themeColor="text1"/>
              </w:rPr>
              <w:t>внутриказначейских</w:t>
            </w:r>
            <w:proofErr w:type="spellEnd"/>
            <w:r w:rsidRPr="00295CF1">
              <w:rPr>
                <w:color w:val="000000" w:themeColor="text1"/>
              </w:rPr>
              <w:t xml:space="preserve"> расчетов между ТОФК по операциям по передаче и принятию сумм невыясненных поступлений. 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В настоящее время в целях проведения сверки и формирования достоверной бюджетной отчетности ТОФК формируют Справки по консолидируемым расчетам (ф.0503125) по счетам 1 30801 730 и 1 21101 560  и направляют в электронном виде в соответствующие Управления Федерального казначейства, расположенные на территории других субъектов Российской  Федерации. Согласование осуществляется в произвольной  форме в электронном виде. Планируется ли внесение изменений в пункт 30 Особенностей приказа № 249 в части формирования  Актов </w:t>
            </w:r>
            <w:proofErr w:type="spellStart"/>
            <w:r w:rsidRPr="00295CF1">
              <w:rPr>
                <w:color w:val="000000" w:themeColor="text1"/>
              </w:rPr>
              <w:t>внутриказначейских</w:t>
            </w:r>
            <w:proofErr w:type="spellEnd"/>
            <w:r w:rsidRPr="00295CF1">
              <w:rPr>
                <w:color w:val="000000" w:themeColor="text1"/>
              </w:rPr>
              <w:t xml:space="preserve">  расчетов  (ф. 0521416) по указанным операциям?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 Просим разъяснить позицию Федерального  казначейства по данному вопросу.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3. Планируется ли на уровне МОУ ФК централизовать заполнение  кодов  ОКПО  ТОФК  в  следующих  справочниках  ППО «АСФК»: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-  Сводный реестр участников бюджетного  процесса;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-  Справочник органов Федерального  казначейства.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Данный реквизит подлежит отражению в кодовой зоне заголовочной части регистра бюджетного учета «Ведомость учета  внутренних расчетов» (ф. 0504061), ежедневно формируемого ТОФК.</w:t>
            </w:r>
          </w:p>
          <w:p w:rsidR="00B671FA" w:rsidRPr="00295CF1" w:rsidRDefault="00B671FA" w:rsidP="002A44D0">
            <w:pPr>
              <w:tabs>
                <w:tab w:val="left" w:pos="458"/>
              </w:tabs>
              <w:autoSpaceDE w:val="0"/>
              <w:autoSpaceDN w:val="0"/>
              <w:adjustRightInd w:val="0"/>
              <w:ind w:left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В настоящее время код ОКПО ТОФК заполняют в вышеуказанных справочниках самостоятельно после получения  соответствующей информации  по  телефону, что может повлечь указание  недостоверного кода ОКПО в Ведомостях учета  внутренних расчетов (ф. 0504061). 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Просим рассмотреть возможность внесения изменений в </w:t>
            </w:r>
            <w:r w:rsidRPr="00295CF1">
              <w:rPr>
                <w:color w:val="000000" w:themeColor="text1"/>
              </w:rPr>
              <w:lastRenderedPageBreak/>
              <w:t xml:space="preserve">наименования следующих операций в  ППО «АС ФК»: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1. «Поступление в другой УФК» (тип операции 494.2)   бухгалтерская запись: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Дебет  100 00000000000000 1 21101 560    Кредит 100 11701010016000 1 40210 180    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изменить на «Принятие к учету сумм невыясненных поступлений, ошибочно зачисленных на счет  другого   органа Федерального казначейства».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2.  «Отправка НВС в другой </w:t>
            </w:r>
            <w:proofErr w:type="spellStart"/>
            <w:r w:rsidRPr="00295CF1">
              <w:rPr>
                <w:color w:val="000000" w:themeColor="text1"/>
              </w:rPr>
              <w:t>ОрФК</w:t>
            </w:r>
            <w:proofErr w:type="spellEnd"/>
            <w:r w:rsidRPr="00295CF1">
              <w:rPr>
                <w:color w:val="000000" w:themeColor="text1"/>
              </w:rPr>
              <w:t xml:space="preserve">»  (тип  операции 494.1)   бухгалтерская запись: </w:t>
            </w:r>
          </w:p>
          <w:p w:rsidR="00B671FA" w:rsidRPr="00295CF1" w:rsidRDefault="00B671FA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Дебет  100 00000000000000 1 30801 730    Кредит 100 11701010016000 1 40210 180 </w:t>
            </w:r>
          </w:p>
          <w:p w:rsidR="00B671FA" w:rsidRPr="00295CF1" w:rsidRDefault="00B671FA" w:rsidP="00DF65A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изменить </w:t>
            </w:r>
            <w:proofErr w:type="gramStart"/>
            <w:r w:rsidRPr="0029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29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29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</w:t>
            </w:r>
            <w:proofErr w:type="gramEnd"/>
            <w:r w:rsidRPr="0029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сумм невыясненных поступлений, ошибочно зачисленных на счет другого органа Федерального казначейства».    </w:t>
            </w:r>
          </w:p>
        </w:tc>
        <w:tc>
          <w:tcPr>
            <w:tcW w:w="8601" w:type="dxa"/>
          </w:tcPr>
          <w:p w:rsidR="00B671FA" w:rsidRPr="009F7B4D" w:rsidRDefault="00B671FA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383A0A" w:rsidRDefault="009F7B4D" w:rsidP="009F7B4D">
            <w:pPr>
              <w:ind w:firstLine="284"/>
              <w:jc w:val="both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Невыясненные поступления полученные (переданные) в соответствии с приказом Минфина России от 18.12.2013 № 125н подлежат отражению в указанной отчетности как «прямые поступления».</w:t>
            </w:r>
          </w:p>
          <w:p w:rsidR="009F7B4D" w:rsidRPr="00383A0A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383A0A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383A0A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Pr="00383A0A" w:rsidRDefault="009F7B4D" w:rsidP="002A44D0">
            <w:pPr>
              <w:ind w:firstLine="284"/>
              <w:rPr>
                <w:color w:val="000000" w:themeColor="text1"/>
              </w:rPr>
            </w:pPr>
          </w:p>
          <w:p w:rsidR="009F7B4D" w:rsidRDefault="001453C5" w:rsidP="002A44D0">
            <w:pPr>
              <w:ind w:firstLine="284"/>
              <w:rPr>
                <w:color w:val="000000" w:themeColor="text1"/>
              </w:rPr>
            </w:pPr>
            <w:r w:rsidRPr="00383A0A">
              <w:rPr>
                <w:color w:val="000000" w:themeColor="text1"/>
              </w:rPr>
              <w:t>См. ответ на вопрос № 218</w:t>
            </w: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1453C5" w:rsidRDefault="001453C5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9F7B4D">
            <w:pPr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>Вопрос находится на рассмотр</w:t>
            </w:r>
            <w:r w:rsidR="00945669">
              <w:rPr>
                <w:color w:val="000000" w:themeColor="text1"/>
              </w:rPr>
              <w:t>ении в Федеральном казначействе.</w:t>
            </w: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3F3EF5" w:rsidRPr="009F7B4D" w:rsidRDefault="003F3EF5" w:rsidP="002A44D0">
            <w:pPr>
              <w:ind w:firstLine="284"/>
              <w:rPr>
                <w:color w:val="000000" w:themeColor="text1"/>
              </w:rPr>
            </w:pPr>
          </w:p>
          <w:p w:rsidR="009F7B4D" w:rsidRPr="009F7B4D" w:rsidRDefault="009F7B4D" w:rsidP="003F3EF5">
            <w:pPr>
              <w:rPr>
                <w:color w:val="000000" w:themeColor="text1"/>
                <w:highlight w:val="yellow"/>
              </w:rPr>
            </w:pPr>
          </w:p>
          <w:p w:rsidR="00945669" w:rsidRDefault="00945669" w:rsidP="003F3EF5">
            <w:pPr>
              <w:rPr>
                <w:color w:val="000000" w:themeColor="text1"/>
              </w:rPr>
            </w:pPr>
          </w:p>
          <w:p w:rsidR="003F3EF5" w:rsidRPr="009F7B4D" w:rsidRDefault="00945669" w:rsidP="003F3EF5">
            <w:pPr>
              <w:rPr>
                <w:color w:val="000000" w:themeColor="text1"/>
              </w:rPr>
            </w:pPr>
            <w:r w:rsidRPr="00945669">
              <w:rPr>
                <w:color w:val="000000" w:themeColor="text1"/>
              </w:rPr>
              <w:t>Внесены соответствующие изменения в ОПЗ по доработке ППО «АСФК» FTAS-237885 (реализована в рамках 19.2.0, дата передачи в ПЭ – 17.09).</w:t>
            </w:r>
          </w:p>
        </w:tc>
        <w:tc>
          <w:tcPr>
            <w:tcW w:w="3468" w:type="dxa"/>
          </w:tcPr>
          <w:p w:rsidR="00B671FA" w:rsidRPr="00295CF1" w:rsidRDefault="00B671FA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295CF1">
              <w:rPr>
                <w:b/>
                <w:color w:val="000000" w:themeColor="text1"/>
              </w:rPr>
              <w:lastRenderedPageBreak/>
              <w:t>УФК по Ростовской области</w:t>
            </w:r>
          </w:p>
        </w:tc>
        <w:tc>
          <w:tcPr>
            <w:tcW w:w="1935" w:type="dxa"/>
          </w:tcPr>
          <w:p w:rsidR="00B671FA" w:rsidRDefault="00266F40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УБУиО</w:t>
            </w:r>
            <w:proofErr w:type="spellEnd"/>
          </w:p>
          <w:p w:rsidR="00266F40" w:rsidRDefault="00266F40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УФТ</w:t>
            </w:r>
          </w:p>
          <w:p w:rsidR="00266F40" w:rsidRPr="00295CF1" w:rsidRDefault="00266F40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АУ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8E1FF1" w:rsidRDefault="00B671FA" w:rsidP="00DF65A2">
            <w:pPr>
              <w:jc w:val="center"/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lastRenderedPageBreak/>
              <w:t>227</w:t>
            </w:r>
          </w:p>
        </w:tc>
        <w:tc>
          <w:tcPr>
            <w:tcW w:w="7448" w:type="dxa"/>
          </w:tcPr>
          <w:p w:rsidR="00B671FA" w:rsidRPr="008E1FF1" w:rsidRDefault="00B671FA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8E1FF1">
              <w:rPr>
                <w:color w:val="000000" w:themeColor="text1"/>
              </w:rPr>
              <w:t>Предлагаем внести следующие изменения в контрольные соотношения №73 и №75 «Контрольных соотношений  для показателей форм бюджетной отчетности, представляемой территориальными органами Федерального казначейства в Межрегиональное операционное управление Федерального казначейства, в финансовые органы бюджета субъекта Российской Федерации и муниципальные образования, кассовое обслуживание которых осуществляет орган Федерального казначейства;</w:t>
            </w:r>
            <w:proofErr w:type="gramEnd"/>
            <w:r w:rsidRPr="008E1FF1">
              <w:rPr>
                <w:color w:val="000000" w:themeColor="text1"/>
              </w:rPr>
              <w:t xml:space="preserve"> </w:t>
            </w:r>
            <w:proofErr w:type="gramStart"/>
            <w:r w:rsidRPr="008E1FF1">
              <w:rPr>
                <w:color w:val="000000" w:themeColor="text1"/>
              </w:rPr>
              <w:t>в орган управления Пенсионным фондом Российской Федерации, в орган управления Фондом социального страхования Российской Федерации, в орган управления Федеральным фондом обязательного медицинского страхования; в отделения Пенсионного фонда Российской Федерации по субъекту Российской Федерации и в региональные отделения Фонда социального страхования Российской Федерации; в органы управления территориальными фондами обязательного медицинского страхования, кассовое обслуживание  которых они осуществляют»:</w:t>
            </w:r>
            <w:proofErr w:type="gramEnd"/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 Главная книга (ф. 0504072)         Отчет о кассовых выбытиях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(за последний рабочий день месяца)   средств федерального бюджета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                                                                 в разрезе  получателей средств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                                                          федерального бюджета (ф. 0521413)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>73   Графа 11 по счетам 1 501 15, 1 503 15              =              Графа 7  раздела 1 в разрезе кодов расходов бюджета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в разрезе кодов расходов бюджета  –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графа 12 по счетам 1 501 14,  1 503 14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в разрезе кодов расходов бюджета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>75   Графа 12 по счетам 1 501 12,  1 503 12,           =             Графа 8  раздела 1  в  разрезе кодов расходов бюджета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1 501 16, 1 503 16  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       в разрезе кодов расходов бюджета</w:t>
            </w:r>
          </w:p>
          <w:p w:rsidR="00B671FA" w:rsidRPr="008E1FF1" w:rsidRDefault="00B671FA" w:rsidP="00DF65A2">
            <w:pPr>
              <w:rPr>
                <w:color w:val="000000" w:themeColor="text1"/>
              </w:rPr>
            </w:pPr>
          </w:p>
        </w:tc>
        <w:tc>
          <w:tcPr>
            <w:tcW w:w="8601" w:type="dxa"/>
          </w:tcPr>
          <w:p w:rsidR="0093619B" w:rsidRPr="008E1FF1" w:rsidRDefault="006D688D" w:rsidP="009A7C42"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Предложения будут рассмотрены при внесении изменений в </w:t>
            </w:r>
            <w:r w:rsidR="009A7C42" w:rsidRPr="008E1FF1">
              <w:rPr>
                <w:color w:val="000000" w:themeColor="text1"/>
              </w:rPr>
              <w:t>Контрольны</w:t>
            </w:r>
            <w:r w:rsidR="009A7C42">
              <w:rPr>
                <w:color w:val="000000" w:themeColor="text1"/>
              </w:rPr>
              <w:t>е</w:t>
            </w:r>
            <w:r w:rsidR="009A7C42" w:rsidRPr="008E1FF1">
              <w:rPr>
                <w:color w:val="000000" w:themeColor="text1"/>
              </w:rPr>
              <w:t xml:space="preserve"> соотношени</w:t>
            </w:r>
            <w:r w:rsidR="009A7C42">
              <w:rPr>
                <w:color w:val="000000" w:themeColor="text1"/>
              </w:rPr>
              <w:t>я</w:t>
            </w:r>
            <w:r w:rsidR="009A7C42" w:rsidRPr="008E1FF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 приказу</w:t>
            </w:r>
            <w:r w:rsidR="009A7C42" w:rsidRPr="004A41D6">
              <w:rPr>
                <w:color w:val="000000" w:themeColor="text1"/>
              </w:rPr>
              <w:t xml:space="preserve"> Федерального казначейства от 01.11.2013 № 249</w:t>
            </w:r>
          </w:p>
          <w:p w:rsidR="0093619B" w:rsidRPr="008E1FF1" w:rsidRDefault="0093619B" w:rsidP="009A7C42">
            <w:pPr>
              <w:ind w:firstLine="284"/>
              <w:jc w:val="both"/>
              <w:rPr>
                <w:color w:val="000000" w:themeColor="text1"/>
              </w:rPr>
            </w:pPr>
          </w:p>
          <w:p w:rsidR="00B671FA" w:rsidRPr="008E1FF1" w:rsidRDefault="00B671FA" w:rsidP="009A7C42">
            <w:pPr>
              <w:ind w:firstLine="284"/>
              <w:jc w:val="both"/>
              <w:rPr>
                <w:color w:val="000000" w:themeColor="text1"/>
              </w:rPr>
            </w:pPr>
          </w:p>
        </w:tc>
        <w:tc>
          <w:tcPr>
            <w:tcW w:w="3468" w:type="dxa"/>
          </w:tcPr>
          <w:p w:rsidR="00B671FA" w:rsidRPr="008E1FF1" w:rsidRDefault="00B671FA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8E1FF1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295CF1" w:rsidRDefault="00266F40" w:rsidP="00266F40">
            <w:pPr>
              <w:ind w:firstLine="44"/>
              <w:jc w:val="center"/>
              <w:rPr>
                <w:b/>
                <w:color w:val="000000" w:themeColor="text1"/>
              </w:rPr>
            </w:pPr>
            <w:proofErr w:type="spellStart"/>
            <w:r w:rsidRPr="008E1FF1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B671FA" w:rsidRPr="00295CF1" w:rsidTr="005F2E31">
        <w:tc>
          <w:tcPr>
            <w:tcW w:w="590" w:type="dxa"/>
          </w:tcPr>
          <w:p w:rsidR="00B671FA" w:rsidRPr="004A41D6" w:rsidRDefault="00B671FA" w:rsidP="00DF65A2">
            <w:pPr>
              <w:jc w:val="center"/>
              <w:rPr>
                <w:color w:val="000000" w:themeColor="text1"/>
              </w:rPr>
            </w:pPr>
            <w:r w:rsidRPr="004A41D6">
              <w:rPr>
                <w:color w:val="000000" w:themeColor="text1"/>
              </w:rPr>
              <w:t>228</w:t>
            </w:r>
          </w:p>
        </w:tc>
        <w:tc>
          <w:tcPr>
            <w:tcW w:w="7448" w:type="dxa"/>
          </w:tcPr>
          <w:p w:rsidR="00B671FA" w:rsidRPr="004A41D6" w:rsidRDefault="00B671FA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4A41D6">
              <w:rPr>
                <w:color w:val="000000" w:themeColor="text1"/>
              </w:rPr>
              <w:t xml:space="preserve">В соответствии  с письмом  Федерального казначейства от 21.05.2014 № 42-7.4-05-2.1/31, начиная с отчетности по состоянию на 01.10.2014,  </w:t>
            </w:r>
            <w:r w:rsidRPr="004A41D6">
              <w:rPr>
                <w:color w:val="000000" w:themeColor="text1"/>
              </w:rPr>
              <w:lastRenderedPageBreak/>
              <w:t>ТОФК  следует формировать и представлять в МОУ ФК  Расшифровку остатков средств во временном распоряжении к Балансу по поступлениям и выбытиям средств (ф.0503140) (ф.0531341).</w:t>
            </w:r>
          </w:p>
          <w:p w:rsidR="00B671FA" w:rsidRPr="004A41D6" w:rsidRDefault="00B671FA" w:rsidP="00DF65A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Просим разъяснить с разделением или без разделения на открытые и закрытые главы будет </w:t>
            </w:r>
            <w:proofErr w:type="gramStart"/>
            <w:r w:rsidRPr="004A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формироваться</w:t>
            </w:r>
            <w:proofErr w:type="gramEnd"/>
            <w:r w:rsidRPr="004A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представляться в  МОУ ФК  данный  отчет.</w:t>
            </w:r>
          </w:p>
        </w:tc>
        <w:tc>
          <w:tcPr>
            <w:tcW w:w="8601" w:type="dxa"/>
          </w:tcPr>
          <w:p w:rsidR="00B671FA" w:rsidRDefault="00014807" w:rsidP="00C4715E">
            <w:pPr>
              <w:ind w:firstLine="284"/>
              <w:jc w:val="both"/>
              <w:rPr>
                <w:color w:val="000000" w:themeColor="text1"/>
              </w:rPr>
            </w:pPr>
            <w:r w:rsidRPr="004A41D6">
              <w:rPr>
                <w:color w:val="000000" w:themeColor="text1"/>
              </w:rPr>
              <w:lastRenderedPageBreak/>
              <w:t xml:space="preserve">Отчет </w:t>
            </w:r>
            <w:r w:rsidR="00E12A5D" w:rsidRPr="004A41D6">
              <w:rPr>
                <w:color w:val="000000" w:themeColor="text1"/>
              </w:rPr>
              <w:t xml:space="preserve">следует </w:t>
            </w:r>
            <w:r w:rsidRPr="004A41D6">
              <w:rPr>
                <w:color w:val="000000" w:themeColor="text1"/>
              </w:rPr>
              <w:t>формир</w:t>
            </w:r>
            <w:r w:rsidR="00E12A5D" w:rsidRPr="004A41D6">
              <w:rPr>
                <w:color w:val="000000" w:themeColor="text1"/>
              </w:rPr>
              <w:t>овать</w:t>
            </w:r>
            <w:r w:rsidR="00C4715E">
              <w:rPr>
                <w:color w:val="000000" w:themeColor="text1"/>
              </w:rPr>
              <w:t xml:space="preserve"> на основании показателей, отраженных на лицевых счетах для учета операций со средствами, поступившими во временное </w:t>
            </w:r>
            <w:r w:rsidR="00C4715E">
              <w:rPr>
                <w:color w:val="000000" w:themeColor="text1"/>
              </w:rPr>
              <w:lastRenderedPageBreak/>
              <w:t xml:space="preserve">распоряжение получателей бюджетных средств, </w:t>
            </w:r>
            <w:r w:rsidR="00C4715E">
              <w:rPr>
                <w:color w:val="000000" w:themeColor="text1"/>
              </w:rPr>
              <w:t>по данным</w:t>
            </w:r>
            <w:r w:rsidR="00C4715E">
              <w:rPr>
                <w:color w:val="000000" w:themeColor="text1"/>
              </w:rPr>
              <w:t xml:space="preserve"> </w:t>
            </w:r>
            <w:r w:rsidRPr="004A41D6">
              <w:rPr>
                <w:color w:val="000000" w:themeColor="text1"/>
              </w:rPr>
              <w:t>открыт</w:t>
            </w:r>
            <w:r w:rsidR="00C4715E">
              <w:rPr>
                <w:color w:val="000000" w:themeColor="text1"/>
              </w:rPr>
              <w:t>ого</w:t>
            </w:r>
            <w:r w:rsidRPr="004A41D6">
              <w:rPr>
                <w:color w:val="000000" w:themeColor="text1"/>
              </w:rPr>
              <w:t xml:space="preserve"> и </w:t>
            </w:r>
            <w:r w:rsidR="00C4715E">
              <w:rPr>
                <w:color w:val="000000" w:themeColor="text1"/>
              </w:rPr>
              <w:t>контура</w:t>
            </w:r>
            <w:r w:rsidR="00A176FC">
              <w:rPr>
                <w:color w:val="000000" w:themeColor="text1"/>
              </w:rPr>
              <w:t>.</w:t>
            </w:r>
          </w:p>
          <w:p w:rsidR="00C4715E" w:rsidRPr="004A41D6" w:rsidRDefault="00C4715E" w:rsidP="00C4715E"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Отчет формируется без разделения на </w:t>
            </w:r>
            <w:r w:rsidRPr="004A41D6">
              <w:rPr>
                <w:color w:val="000000" w:themeColor="text1"/>
              </w:rPr>
              <w:t>открытые и закрытые главы</w:t>
            </w:r>
            <w:r>
              <w:rPr>
                <w:color w:val="000000" w:themeColor="text1"/>
              </w:rPr>
              <w:t xml:space="preserve"> и представляется в МОУ ФК </w:t>
            </w:r>
            <w:r>
              <w:t>в установленном порядке в виде электронного документа с использованием электронной подписи средствами Системы удаленного финансового документооборота Федерального казначейства по открытым каналам связи.</w:t>
            </w:r>
            <w:bookmarkStart w:id="0" w:name="_GoBack"/>
            <w:bookmarkEnd w:id="0"/>
          </w:p>
        </w:tc>
        <w:tc>
          <w:tcPr>
            <w:tcW w:w="3468" w:type="dxa"/>
          </w:tcPr>
          <w:p w:rsidR="00B671FA" w:rsidRPr="004A41D6" w:rsidRDefault="00B671FA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4A41D6">
              <w:rPr>
                <w:b/>
                <w:color w:val="000000" w:themeColor="text1"/>
              </w:rPr>
              <w:lastRenderedPageBreak/>
              <w:t>УФК по Ростовской области</w:t>
            </w:r>
          </w:p>
        </w:tc>
        <w:tc>
          <w:tcPr>
            <w:tcW w:w="1935" w:type="dxa"/>
          </w:tcPr>
          <w:p w:rsidR="00B671FA" w:rsidRPr="00295CF1" w:rsidRDefault="00266F40" w:rsidP="00266F4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A41D6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B671FA" w:rsidRPr="00295CF1" w:rsidTr="005F2E31">
        <w:tc>
          <w:tcPr>
            <w:tcW w:w="590" w:type="dxa"/>
          </w:tcPr>
          <w:p w:rsidR="00B671FA" w:rsidRPr="00876003" w:rsidRDefault="00B671FA" w:rsidP="00DF65A2">
            <w:pPr>
              <w:jc w:val="center"/>
              <w:rPr>
                <w:color w:val="000000" w:themeColor="text1"/>
              </w:rPr>
            </w:pPr>
            <w:r w:rsidRPr="00876003">
              <w:rPr>
                <w:color w:val="000000" w:themeColor="text1"/>
              </w:rPr>
              <w:lastRenderedPageBreak/>
              <w:t>229</w:t>
            </w:r>
          </w:p>
        </w:tc>
        <w:tc>
          <w:tcPr>
            <w:tcW w:w="7448" w:type="dxa"/>
          </w:tcPr>
          <w:p w:rsidR="00B671FA" w:rsidRPr="00876003" w:rsidRDefault="00B671FA" w:rsidP="00266F4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876003">
              <w:rPr>
                <w:color w:val="000000" w:themeColor="text1"/>
              </w:rPr>
              <w:t>Предлагаем исключить из  перечня  отчетов,  направляемых  в  МОУ ФК, годовой  «Баланс  по  операциям  кассового обслуживания исполнения бюджета» (ф. 0503150) с учетом заключения счетов бюджетного учета  и «Справку по заключению счетов бюджетного учета отчетного финансового года» (ф. 0503110) по кассовому обслуживанию исполнения федерального бюджета, в связи тем, что заключение счетов                      бюджетного учета отчетного финансового года по операциям кассового обслуживания исполнения федерального</w:t>
            </w:r>
            <w:proofErr w:type="gramEnd"/>
            <w:r w:rsidRPr="00876003">
              <w:rPr>
                <w:color w:val="000000" w:themeColor="text1"/>
              </w:rPr>
              <w:t xml:space="preserve"> бюджета  не осуществляется.</w:t>
            </w:r>
          </w:p>
        </w:tc>
        <w:tc>
          <w:tcPr>
            <w:tcW w:w="8601" w:type="dxa"/>
          </w:tcPr>
          <w:p w:rsidR="003F3EF5" w:rsidRPr="00876003" w:rsidRDefault="003F3EF5" w:rsidP="003F3E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6003">
              <w:rPr>
                <w:color w:val="000000" w:themeColor="text1"/>
              </w:rPr>
              <w:t>Требования установлены приказом Минфина России от 28.12.2010 № 191н «</w:t>
            </w:r>
            <w:r w:rsidRPr="00876003">
              <w:rPr>
                <w:rFonts w:eastAsiaTheme="minorHAnsi"/>
                <w:lang w:eastAsia="en-US"/>
              </w:rPr>
    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      </w:r>
          </w:p>
          <w:p w:rsidR="003F3EF5" w:rsidRPr="00876003" w:rsidRDefault="003F3EF5" w:rsidP="003F3E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6003">
              <w:rPr>
                <w:rFonts w:eastAsiaTheme="minorHAnsi"/>
                <w:lang w:eastAsia="en-US"/>
              </w:rPr>
              <w:t>Предложение не поддерживается.</w:t>
            </w:r>
          </w:p>
          <w:p w:rsidR="00B671FA" w:rsidRPr="00876003" w:rsidRDefault="00B671FA" w:rsidP="00DF65A2">
            <w:pPr>
              <w:ind w:firstLine="284"/>
              <w:rPr>
                <w:color w:val="000000" w:themeColor="text1"/>
              </w:rPr>
            </w:pPr>
          </w:p>
        </w:tc>
        <w:tc>
          <w:tcPr>
            <w:tcW w:w="3468" w:type="dxa"/>
          </w:tcPr>
          <w:p w:rsidR="00B671FA" w:rsidRPr="00876003" w:rsidRDefault="00B671FA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876003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295CF1" w:rsidRDefault="00266F40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876003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B671FA" w:rsidRPr="00295CF1" w:rsidTr="005F2E31">
        <w:tc>
          <w:tcPr>
            <w:tcW w:w="590" w:type="dxa"/>
          </w:tcPr>
          <w:p w:rsidR="00B671FA" w:rsidRPr="0074058E" w:rsidRDefault="00B671FA" w:rsidP="002A44D0">
            <w:pPr>
              <w:jc w:val="center"/>
              <w:rPr>
                <w:color w:val="000000" w:themeColor="text1"/>
              </w:rPr>
            </w:pPr>
            <w:r w:rsidRPr="0074058E">
              <w:rPr>
                <w:color w:val="000000" w:themeColor="text1"/>
              </w:rPr>
              <w:t>230</w:t>
            </w:r>
          </w:p>
        </w:tc>
        <w:tc>
          <w:tcPr>
            <w:tcW w:w="7448" w:type="dxa"/>
          </w:tcPr>
          <w:p w:rsidR="00B671FA" w:rsidRPr="0074058E" w:rsidRDefault="00B671FA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74058E">
              <w:rPr>
                <w:color w:val="000000" w:themeColor="text1"/>
              </w:rPr>
              <w:t xml:space="preserve">В настоящее время в регистре бюджетного  учета «Карточка учета лимитов бюджетных обязательств (бюджетных ассигнований)» (ф. 0504062), ежедневно формируемой ТОФК, в кодовой зоне заголовочной части документа присутствует утративший силу реквизит «по ОКАТО». </w:t>
            </w:r>
          </w:p>
          <w:p w:rsidR="00B671FA" w:rsidRPr="0074058E" w:rsidRDefault="00B671FA" w:rsidP="00DF65A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Просим разъяснить, в какие сроки   планируется  внесение  изменений в приказ Министерства финансов  Российской Федерации  от 15.12.2010 № 173н в части  замены  реквизита  «по ОКАТО»  </w:t>
            </w:r>
            <w:proofErr w:type="gramStart"/>
            <w:r w:rsidRPr="00740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740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«по ОКТМО»?</w:t>
            </w:r>
          </w:p>
        </w:tc>
        <w:tc>
          <w:tcPr>
            <w:tcW w:w="8601" w:type="dxa"/>
          </w:tcPr>
          <w:p w:rsidR="00B671FA" w:rsidRPr="0074058E" w:rsidRDefault="0074058E" w:rsidP="006D688D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74058E">
              <w:rPr>
                <w:rFonts w:eastAsiaTheme="minorHAnsi"/>
                <w:lang w:eastAsia="en-US"/>
              </w:rPr>
              <w:t>В первичных учетных документах, регистрах бюджетного учета и формах бюджетной отчетности, предусматривающих отражение по строке "Наименование бюджета (публично-правового образования)" кода ОКАТО</w:t>
            </w:r>
            <w:r w:rsidR="00930A69">
              <w:rPr>
                <w:rFonts w:eastAsiaTheme="minorHAnsi"/>
                <w:lang w:eastAsia="en-US"/>
              </w:rPr>
              <w:t xml:space="preserve"> </w:t>
            </w:r>
            <w:r w:rsidRPr="0074058E">
              <w:rPr>
                <w:rFonts w:eastAsiaTheme="minorHAnsi"/>
                <w:lang w:eastAsia="en-US"/>
              </w:rPr>
              <w:t>(ОКТМО), проставляется код ОКТМО соответствующего бюджета, согласно письму</w:t>
            </w:r>
            <w:r w:rsidR="00945669">
              <w:rPr>
                <w:rFonts w:eastAsiaTheme="minorHAnsi"/>
                <w:lang w:eastAsia="en-US"/>
              </w:rPr>
              <w:t xml:space="preserve"> </w:t>
            </w:r>
            <w:r w:rsidRPr="0074058E">
              <w:rPr>
                <w:rFonts w:eastAsiaTheme="minorHAnsi"/>
                <w:lang w:eastAsia="en-US"/>
              </w:rPr>
              <w:t>Министерства</w:t>
            </w:r>
            <w:r w:rsidR="00945669">
              <w:rPr>
                <w:rFonts w:eastAsiaTheme="minorHAnsi"/>
                <w:lang w:eastAsia="en-US"/>
              </w:rPr>
              <w:t xml:space="preserve"> </w:t>
            </w:r>
            <w:r w:rsidRPr="0074058E">
              <w:rPr>
                <w:rFonts w:eastAsiaTheme="minorHAnsi"/>
                <w:lang w:eastAsia="en-US"/>
              </w:rPr>
              <w:t>финансов</w:t>
            </w:r>
            <w:r w:rsidR="00945669">
              <w:rPr>
                <w:rFonts w:eastAsiaTheme="minorHAnsi"/>
                <w:lang w:eastAsia="en-US"/>
              </w:rPr>
              <w:t xml:space="preserve"> </w:t>
            </w:r>
            <w:r w:rsidRPr="0074058E">
              <w:rPr>
                <w:rFonts w:eastAsiaTheme="minorHAnsi"/>
                <w:lang w:eastAsia="en-US"/>
              </w:rPr>
              <w:t>Российской</w:t>
            </w:r>
            <w:r w:rsidR="00945669">
              <w:rPr>
                <w:rFonts w:eastAsiaTheme="minorHAnsi"/>
                <w:lang w:eastAsia="en-US"/>
              </w:rPr>
              <w:t xml:space="preserve"> </w:t>
            </w:r>
            <w:r w:rsidRPr="0074058E">
              <w:rPr>
                <w:rFonts w:eastAsiaTheme="minorHAnsi"/>
                <w:lang w:eastAsia="en-US"/>
              </w:rPr>
              <w:t>Федерации N 02-07-07/2369 и Федерального казначейства N 42-7.4-05/2.1-45 от 23.01.2014.</w:t>
            </w:r>
          </w:p>
        </w:tc>
        <w:tc>
          <w:tcPr>
            <w:tcW w:w="3468" w:type="dxa"/>
          </w:tcPr>
          <w:p w:rsidR="00B671FA" w:rsidRPr="0074058E" w:rsidRDefault="00B671FA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74058E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295CF1" w:rsidRDefault="00266F40" w:rsidP="00266F40">
            <w:pPr>
              <w:jc w:val="center"/>
              <w:rPr>
                <w:b/>
                <w:color w:val="000000" w:themeColor="text1"/>
              </w:rPr>
            </w:pPr>
            <w:r w:rsidRPr="0074058E">
              <w:rPr>
                <w:b/>
                <w:color w:val="000000" w:themeColor="text1"/>
              </w:rPr>
              <w:t>Минфин России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6552F3" w:rsidRDefault="00B671FA" w:rsidP="002A44D0">
            <w:pPr>
              <w:jc w:val="center"/>
              <w:rPr>
                <w:color w:val="000000" w:themeColor="text1"/>
              </w:rPr>
            </w:pPr>
            <w:r w:rsidRPr="006552F3">
              <w:rPr>
                <w:color w:val="000000" w:themeColor="text1"/>
              </w:rPr>
              <w:t>231</w:t>
            </w:r>
          </w:p>
        </w:tc>
        <w:tc>
          <w:tcPr>
            <w:tcW w:w="7448" w:type="dxa"/>
          </w:tcPr>
          <w:p w:rsidR="00B671FA" w:rsidRPr="006552F3" w:rsidRDefault="00B671FA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6552F3">
              <w:rPr>
                <w:color w:val="000000" w:themeColor="text1"/>
              </w:rPr>
              <w:t>В какие сроки планируется доработка ППО «АС ФК» по сверке в автоматическом режиме форм бюджетной  отчетности получателей  средств  федерального  бюджета и органов  Федерального  казначейства, (FTAS -165454</w:t>
            </w:r>
            <w:proofErr w:type="gramStart"/>
            <w:r w:rsidRPr="006552F3">
              <w:rPr>
                <w:color w:val="000000" w:themeColor="text1"/>
              </w:rPr>
              <w:t xml:space="preserve"> )</w:t>
            </w:r>
            <w:proofErr w:type="gramEnd"/>
            <w:r w:rsidRPr="006552F3">
              <w:rPr>
                <w:color w:val="000000" w:themeColor="text1"/>
              </w:rPr>
              <w:t>?</w:t>
            </w:r>
          </w:p>
        </w:tc>
        <w:tc>
          <w:tcPr>
            <w:tcW w:w="8601" w:type="dxa"/>
          </w:tcPr>
          <w:p w:rsidR="00B671FA" w:rsidRPr="006552F3" w:rsidRDefault="006542E6" w:rsidP="006542E6">
            <w:pPr>
              <w:ind w:firstLine="284"/>
              <w:jc w:val="both"/>
              <w:rPr>
                <w:color w:val="000000" w:themeColor="text1"/>
              </w:rPr>
            </w:pPr>
            <w:r w:rsidRPr="006552F3">
              <w:t>Реализовано в рамках доработок ППО «АСФКFTAS-162454, SUFD-37086 в версии 19.0.0 ППО «АСФК».</w:t>
            </w:r>
          </w:p>
        </w:tc>
        <w:tc>
          <w:tcPr>
            <w:tcW w:w="3468" w:type="dxa"/>
          </w:tcPr>
          <w:p w:rsidR="00B671FA" w:rsidRPr="006552F3" w:rsidRDefault="00B671FA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6552F3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6552F3" w:rsidRDefault="006542E6" w:rsidP="006542E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6552F3">
              <w:rPr>
                <w:b/>
                <w:color w:val="000000" w:themeColor="text1"/>
              </w:rPr>
              <w:t>УБУиО</w:t>
            </w:r>
            <w:proofErr w:type="spellEnd"/>
          </w:p>
          <w:p w:rsidR="00B671FA" w:rsidRPr="00295CF1" w:rsidRDefault="006542E6" w:rsidP="006542E6">
            <w:pPr>
              <w:jc w:val="center"/>
              <w:rPr>
                <w:b/>
                <w:color w:val="000000" w:themeColor="text1"/>
              </w:rPr>
            </w:pPr>
            <w:r w:rsidRPr="006552F3">
              <w:rPr>
                <w:b/>
                <w:color w:val="000000" w:themeColor="text1"/>
              </w:rPr>
              <w:t>УФТ</w:t>
            </w:r>
          </w:p>
        </w:tc>
      </w:tr>
      <w:tr w:rsidR="00B671FA" w:rsidRPr="00295CF1" w:rsidTr="005F2E31">
        <w:tc>
          <w:tcPr>
            <w:tcW w:w="590" w:type="dxa"/>
          </w:tcPr>
          <w:p w:rsidR="00B671FA" w:rsidRPr="006552F3" w:rsidRDefault="00B671FA" w:rsidP="002A44D0">
            <w:pPr>
              <w:jc w:val="center"/>
              <w:rPr>
                <w:color w:val="000000" w:themeColor="text1"/>
              </w:rPr>
            </w:pPr>
            <w:r w:rsidRPr="006552F3">
              <w:rPr>
                <w:color w:val="000000" w:themeColor="text1"/>
              </w:rPr>
              <w:t>232</w:t>
            </w:r>
          </w:p>
        </w:tc>
        <w:tc>
          <w:tcPr>
            <w:tcW w:w="7448" w:type="dxa"/>
          </w:tcPr>
          <w:p w:rsidR="00B671FA" w:rsidRPr="006552F3" w:rsidRDefault="00B671FA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6552F3">
              <w:rPr>
                <w:color w:val="000000" w:themeColor="text1"/>
              </w:rPr>
              <w:t xml:space="preserve">На Всероссийском совещании по вопросам бюджетного учета и формирования бюджетной отчетности, которое проводилось Федеральным казначейством со 2 по 7 сентября 2013г. в г. Геленджике, было сообщено  о  доработке в ППО «АС ФК» функционала по ведению </w:t>
            </w:r>
            <w:proofErr w:type="spellStart"/>
            <w:r w:rsidRPr="006552F3">
              <w:rPr>
                <w:color w:val="000000" w:themeColor="text1"/>
              </w:rPr>
              <w:t>забалансового</w:t>
            </w:r>
            <w:proofErr w:type="spellEnd"/>
            <w:r w:rsidRPr="006552F3">
              <w:rPr>
                <w:color w:val="000000" w:themeColor="text1"/>
              </w:rPr>
              <w:t xml:space="preserve"> счета 19 «Невыясненные поступления бюджета прошлых лет», который обеспечит обособленное хранение в базе  данных ППО «АС ФК» учетных данных по </w:t>
            </w:r>
            <w:proofErr w:type="spellStart"/>
            <w:r w:rsidRPr="006552F3">
              <w:rPr>
                <w:color w:val="000000" w:themeColor="text1"/>
              </w:rPr>
              <w:t>забалансовому</w:t>
            </w:r>
            <w:proofErr w:type="spellEnd"/>
            <w:r w:rsidRPr="006552F3">
              <w:rPr>
                <w:color w:val="000000" w:themeColor="text1"/>
              </w:rPr>
              <w:t xml:space="preserve"> счету 19, ведение</w:t>
            </w:r>
            <w:proofErr w:type="gramEnd"/>
            <w:r w:rsidRPr="006552F3">
              <w:rPr>
                <w:color w:val="000000" w:themeColor="text1"/>
              </w:rPr>
              <w:t xml:space="preserve"> учетных операций на  </w:t>
            </w:r>
            <w:proofErr w:type="spellStart"/>
            <w:r w:rsidRPr="006552F3">
              <w:rPr>
                <w:color w:val="000000" w:themeColor="text1"/>
              </w:rPr>
              <w:t>забалансовом</w:t>
            </w:r>
            <w:proofErr w:type="spellEnd"/>
            <w:r w:rsidRPr="006552F3">
              <w:rPr>
                <w:color w:val="000000" w:themeColor="text1"/>
              </w:rPr>
              <w:t xml:space="preserve"> счете 19 в разрезе первичных учетных документов, учет остатков невыясненных поступлений прошлых лет в разрезе каждого финансового года, возможность анализа учета данных по счету с использованием экранной  формы, а также аналитический отчет, который будет использоваться для выверки данных по данному счету. </w:t>
            </w:r>
          </w:p>
          <w:p w:rsidR="00B671FA" w:rsidRPr="006552F3" w:rsidRDefault="00B671FA" w:rsidP="00DF65A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какие сроки планируется доработка данного функционала и  аналитического отчета?</w:t>
            </w:r>
          </w:p>
        </w:tc>
        <w:tc>
          <w:tcPr>
            <w:tcW w:w="8601" w:type="dxa"/>
          </w:tcPr>
          <w:p w:rsidR="00B671FA" w:rsidRPr="006552F3" w:rsidRDefault="006552F3" w:rsidP="006D688D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6552F3">
              <w:rPr>
                <w:rFonts w:eastAsiaTheme="minorHAnsi"/>
                <w:lang w:eastAsia="en-US"/>
              </w:rPr>
              <w:t xml:space="preserve">Реализация в ППО «АС ФК» функционала ведения 19 </w:t>
            </w:r>
            <w:proofErr w:type="spellStart"/>
            <w:r w:rsidRPr="006552F3">
              <w:rPr>
                <w:rFonts w:eastAsiaTheme="minorHAnsi"/>
                <w:lang w:eastAsia="en-US"/>
              </w:rPr>
              <w:t>забалансового</w:t>
            </w:r>
            <w:proofErr w:type="spellEnd"/>
            <w:r w:rsidRPr="006552F3">
              <w:rPr>
                <w:rFonts w:eastAsiaTheme="minorHAnsi"/>
                <w:lang w:eastAsia="en-US"/>
              </w:rPr>
              <w:t xml:space="preserve"> счета и введения дополнительных аналитических отчетов приостановлена в связи с рассмотрением новой учетной модели невыясненных поступлений.</w:t>
            </w:r>
          </w:p>
        </w:tc>
        <w:tc>
          <w:tcPr>
            <w:tcW w:w="3468" w:type="dxa"/>
          </w:tcPr>
          <w:p w:rsidR="00B671FA" w:rsidRPr="00295CF1" w:rsidRDefault="00B671FA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6552F3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B671FA" w:rsidRPr="00295CF1" w:rsidRDefault="00B671FA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6542E6" w:rsidRPr="00295CF1" w:rsidTr="005F2E31">
        <w:tc>
          <w:tcPr>
            <w:tcW w:w="590" w:type="dxa"/>
          </w:tcPr>
          <w:p w:rsidR="006542E6" w:rsidRPr="006552F3" w:rsidRDefault="006542E6" w:rsidP="002A44D0">
            <w:pPr>
              <w:jc w:val="center"/>
              <w:rPr>
                <w:color w:val="000000" w:themeColor="text1"/>
              </w:rPr>
            </w:pPr>
            <w:r w:rsidRPr="006552F3">
              <w:rPr>
                <w:color w:val="000000" w:themeColor="text1"/>
              </w:rPr>
              <w:t>233</w:t>
            </w:r>
          </w:p>
        </w:tc>
        <w:tc>
          <w:tcPr>
            <w:tcW w:w="7448" w:type="dxa"/>
          </w:tcPr>
          <w:p w:rsidR="006542E6" w:rsidRPr="006552F3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6552F3">
              <w:rPr>
                <w:color w:val="000000" w:themeColor="text1"/>
              </w:rPr>
              <w:t>В какие сроки планируется доработка в  ППО «АС ФК», заявленная МОУ ФК, по появлению при формировании Отчета об остатках средств на счетах, открытых органам Федерального казначейства в учреждениях Банка России и кредитных организациях (ф.0521458) информационного сообщения о количестве взятых в расчет отчета загруженных  выписок по банковским счетам, их статусе, а также номерах счетов, по которым банковские выписки не загружены</w:t>
            </w:r>
            <w:proofErr w:type="gramEnd"/>
            <w:r w:rsidRPr="006552F3">
              <w:rPr>
                <w:color w:val="000000" w:themeColor="text1"/>
              </w:rPr>
              <w:t xml:space="preserve"> или имеют статус, отличный от «999».</w:t>
            </w:r>
          </w:p>
        </w:tc>
        <w:tc>
          <w:tcPr>
            <w:tcW w:w="8601" w:type="dxa"/>
          </w:tcPr>
          <w:p w:rsidR="006542E6" w:rsidRPr="006552F3" w:rsidRDefault="006542E6" w:rsidP="006542E6">
            <w:pPr>
              <w:ind w:firstLine="284"/>
              <w:jc w:val="both"/>
              <w:rPr>
                <w:color w:val="000000" w:themeColor="text1"/>
              </w:rPr>
            </w:pPr>
            <w:r w:rsidRPr="006552F3">
              <w:t>Реализовано в версии 19.0.0 ППО «АСФК».</w:t>
            </w:r>
          </w:p>
        </w:tc>
        <w:tc>
          <w:tcPr>
            <w:tcW w:w="3468" w:type="dxa"/>
          </w:tcPr>
          <w:p w:rsidR="006542E6" w:rsidRPr="00295CF1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6552F3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</w:tr>
      <w:tr w:rsidR="006542E6" w:rsidRPr="00295CF1" w:rsidTr="005F2E31">
        <w:tc>
          <w:tcPr>
            <w:tcW w:w="590" w:type="dxa"/>
          </w:tcPr>
          <w:p w:rsidR="006542E6" w:rsidRPr="00394B78" w:rsidRDefault="006542E6" w:rsidP="00DF65A2">
            <w:pPr>
              <w:jc w:val="center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lastRenderedPageBreak/>
              <w:t>234</w:t>
            </w:r>
          </w:p>
        </w:tc>
        <w:tc>
          <w:tcPr>
            <w:tcW w:w="7448" w:type="dxa"/>
          </w:tcPr>
          <w:p w:rsidR="006542E6" w:rsidRPr="00394B78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 xml:space="preserve">В соответствии с пунктом 15 Особенностей приказа № 249 ТОФК представляют ежемесячно </w:t>
            </w:r>
            <w:hyperlink r:id="rId9" w:tooltip="Приказ Минфина России от 28.12.2010 N 191н (ред. от 26.10.2012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 w:rsidRPr="00394B78">
                <w:rPr>
                  <w:color w:val="000000" w:themeColor="text1"/>
                </w:rPr>
                <w:t>Отчет</w:t>
              </w:r>
            </w:hyperlink>
            <w:r w:rsidRPr="00394B78">
              <w:rPr>
                <w:color w:val="000000" w:themeColor="text1"/>
              </w:rPr>
              <w:t xml:space="preserve"> по поступлениям и выбытиям (ф. 0503151) (далее - Отчет (ф. 0503151)) </w:t>
            </w:r>
            <w:proofErr w:type="gramStart"/>
            <w:r w:rsidRPr="00394B78">
              <w:rPr>
                <w:color w:val="000000" w:themeColor="text1"/>
              </w:rPr>
              <w:t>в</w:t>
            </w:r>
            <w:proofErr w:type="gramEnd"/>
            <w:r w:rsidRPr="00394B78">
              <w:rPr>
                <w:color w:val="000000" w:themeColor="text1"/>
              </w:rPr>
              <w:t>:</w:t>
            </w:r>
          </w:p>
          <w:p w:rsidR="006542E6" w:rsidRPr="00394B78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>а)  финансовый орган бюджета;</w:t>
            </w:r>
          </w:p>
          <w:p w:rsidR="006542E6" w:rsidRPr="00394B78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>б) финансовый орган, уполномоченный на формирование отчетности об исполнении соответствующего консолидированного бюджета муниципального района, по каждому бюджету, входящему в состав соответствующего консолидированного бюджета муниципального района;</w:t>
            </w:r>
          </w:p>
          <w:p w:rsidR="006542E6" w:rsidRPr="00394B78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>в) финансовый орган, уполномоченный на формирование отчетности об исполнении консолидированного бюджета субъекта Российской Федерации, за исключением бюджетов, входящих в состав консолидированных бюджетов муниципальных районов, по каждому бюджету, входящему в состав соответствующего консолидированного бюджета субъекта Российской Федерации.</w:t>
            </w:r>
          </w:p>
          <w:p w:rsidR="006542E6" w:rsidRPr="00394B78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>При этом</w:t>
            </w:r>
            <w:proofErr w:type="gramStart"/>
            <w:r w:rsidRPr="00394B78">
              <w:rPr>
                <w:color w:val="000000" w:themeColor="text1"/>
              </w:rPr>
              <w:t>,</w:t>
            </w:r>
            <w:proofErr w:type="gramEnd"/>
            <w:r w:rsidRPr="00394B78">
              <w:rPr>
                <w:color w:val="000000" w:themeColor="text1"/>
              </w:rPr>
              <w:t xml:space="preserve"> приложением №1 к Особенностям приказа №249 представление ТОФК Отчета (ф.0503151) по каждому бюджету, входящему в состав соответствующего консолидированного бюджета субъекта Российской Федерации, за исключением бюджетов, входящих в состав консолидированных бюджетов муниципальных районов, в финансовый орган, уполномоченный на формирование отчетности об исполнении консолидированного бюджета субъекта Российской Федерации,  не предусмотрено. Предлагаем устранить данное несоответствие.   </w:t>
            </w:r>
          </w:p>
        </w:tc>
        <w:tc>
          <w:tcPr>
            <w:tcW w:w="8601" w:type="dxa"/>
          </w:tcPr>
          <w:p w:rsidR="006542E6" w:rsidRPr="00394B78" w:rsidRDefault="006542E6" w:rsidP="006542E6">
            <w:pPr>
              <w:jc w:val="both"/>
              <w:rPr>
                <w:bCs/>
              </w:rPr>
            </w:pPr>
            <w:r w:rsidRPr="00394B78">
              <w:t xml:space="preserve">В п. 16 приказа </w:t>
            </w:r>
            <w:r w:rsidRPr="00394B78">
              <w:rPr>
                <w:bCs/>
              </w:rPr>
              <w:t xml:space="preserve">Федерального казначейства от 01.11.2013 № 249 содержатся положения, согласно которым </w:t>
            </w:r>
            <w:r w:rsidRPr="00394B78">
              <w:t>Консолидированный отчет о кассовых поступлениях и выбытиях</w:t>
            </w:r>
            <w:r w:rsidRPr="00394B78">
              <w:rPr>
                <w:bCs/>
              </w:rPr>
              <w:t xml:space="preserve"> (ф. 0503152) представляется территориальным органами Федерального казначейства: </w:t>
            </w:r>
          </w:p>
          <w:p w:rsidR="006542E6" w:rsidRPr="00394B78" w:rsidRDefault="006542E6" w:rsidP="006542E6">
            <w:pPr>
              <w:pStyle w:val="ae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B78">
              <w:rPr>
                <w:rFonts w:ascii="Times New Roman" w:hAnsi="Times New Roman" w:cs="Times New Roman"/>
                <w:bCs/>
                <w:sz w:val="24"/>
                <w:szCs w:val="24"/>
              </w:rPr>
              <w:t>по консолидированному бюджету муниципального района – в финансовые органы муниципального района и субъекта Российской Федерации;</w:t>
            </w:r>
          </w:p>
          <w:p w:rsidR="006542E6" w:rsidRPr="00394B78" w:rsidRDefault="006542E6" w:rsidP="006542E6">
            <w:pPr>
              <w:pStyle w:val="ae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консолидированному бюджету субъекта Российской Федерации – в финансовый орган субъекта Российской Федерации.</w:t>
            </w:r>
          </w:p>
          <w:p w:rsidR="006542E6" w:rsidRPr="00394B78" w:rsidRDefault="006542E6" w:rsidP="006542E6">
            <w:pPr>
              <w:jc w:val="both"/>
              <w:rPr>
                <w:color w:val="000000" w:themeColor="text1"/>
              </w:rPr>
            </w:pPr>
            <w:r w:rsidRPr="00394B78">
              <w:rPr>
                <w:color w:val="000000" w:themeColor="text1"/>
              </w:rPr>
              <w:t>Представление ТОФК Отчета (ф.0503151) по каждому бюджету, входящих в состав консолидированных бюджетов муниципальных районов, в финансовый орган, уполномоченный на формирование отчетности об исполнении консолидированного бюджета субъекта Российской Федерации нецелесообразно.</w:t>
            </w:r>
          </w:p>
        </w:tc>
        <w:tc>
          <w:tcPr>
            <w:tcW w:w="3468" w:type="dxa"/>
          </w:tcPr>
          <w:p w:rsidR="006542E6" w:rsidRPr="00394B78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94B78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394B78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A176FC" w:rsidRDefault="006542E6" w:rsidP="002A44D0">
            <w:pPr>
              <w:jc w:val="center"/>
              <w:rPr>
                <w:color w:val="000000" w:themeColor="text1"/>
              </w:rPr>
            </w:pPr>
            <w:r w:rsidRPr="00A176FC">
              <w:rPr>
                <w:color w:val="000000" w:themeColor="text1"/>
              </w:rPr>
              <w:t>235</w:t>
            </w:r>
          </w:p>
        </w:tc>
        <w:tc>
          <w:tcPr>
            <w:tcW w:w="7448" w:type="dxa"/>
          </w:tcPr>
          <w:p w:rsidR="006542E6" w:rsidRPr="00A176FC" w:rsidRDefault="006542E6" w:rsidP="002A44D0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A176FC">
              <w:rPr>
                <w:color w:val="000000" w:themeColor="text1"/>
              </w:rPr>
              <w:t xml:space="preserve">Просим разъяснить должны ТОФК представлять Отчет (ф.0503151) по кассовому обслуживанию исполнения бюджета Территориального фонда обязательного медицинского страхования в финансовый орган субъекта   Российской Федерации.                            </w:t>
            </w:r>
          </w:p>
        </w:tc>
        <w:tc>
          <w:tcPr>
            <w:tcW w:w="8601" w:type="dxa"/>
          </w:tcPr>
          <w:p w:rsidR="006542E6" w:rsidRPr="00A176FC" w:rsidRDefault="00A176FC" w:rsidP="006D688D">
            <w:pPr>
              <w:ind w:firstLine="284"/>
              <w:jc w:val="both"/>
              <w:rPr>
                <w:color w:val="000000" w:themeColor="text1"/>
              </w:rPr>
            </w:pPr>
            <w:r w:rsidRPr="00A176FC">
              <w:rPr>
                <w:color w:val="000000" w:themeColor="text1"/>
              </w:rPr>
              <w:t>В приказ Федерального казначейства от 01.11.2013 № 249 будут внесены соответствующие изменения. Отчет (ф.0503151) по кассовому о</w:t>
            </w:r>
            <w:r>
              <w:rPr>
                <w:color w:val="000000" w:themeColor="text1"/>
              </w:rPr>
              <w:t>бслуживанию исполнения бюджета т</w:t>
            </w:r>
            <w:r w:rsidRPr="00A176FC">
              <w:rPr>
                <w:color w:val="000000" w:themeColor="text1"/>
              </w:rPr>
              <w:t>ерриториального фонда обязательного медицинского страхования  должен представляться в финансовый орган субъекта   Российской Федерации начиная с отчетности</w:t>
            </w:r>
            <w:r>
              <w:rPr>
                <w:color w:val="000000" w:themeColor="text1"/>
              </w:rPr>
              <w:t xml:space="preserve">, представляемой </w:t>
            </w:r>
            <w:r w:rsidRPr="00A176FC">
              <w:rPr>
                <w:color w:val="000000" w:themeColor="text1"/>
              </w:rPr>
              <w:t>на 01.02.2015.</w:t>
            </w:r>
          </w:p>
        </w:tc>
        <w:tc>
          <w:tcPr>
            <w:tcW w:w="3468" w:type="dxa"/>
          </w:tcPr>
          <w:p w:rsidR="006542E6" w:rsidRPr="00A176FC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A176FC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014807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A176FC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524907" w:rsidRDefault="006542E6" w:rsidP="002A44D0">
            <w:pPr>
              <w:jc w:val="center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>236</w:t>
            </w:r>
          </w:p>
        </w:tc>
        <w:tc>
          <w:tcPr>
            <w:tcW w:w="7448" w:type="dxa"/>
          </w:tcPr>
          <w:p w:rsidR="006542E6" w:rsidRPr="0052490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 xml:space="preserve">При реорганизации администраторов доходов бюджетов (далее - АДБ) передача показателей с закрываемых лицевых счетов АДБ на вновь открываемые  счета АДБ осуществляется с применением формы Акта приемки - передачи </w:t>
            </w:r>
            <w:proofErr w:type="gramStart"/>
            <w:r w:rsidRPr="00524907">
              <w:rPr>
                <w:color w:val="000000" w:themeColor="text1"/>
              </w:rPr>
              <w:t>показателей лицевого счета администратора доходов бюджета</w:t>
            </w:r>
            <w:proofErr w:type="gramEnd"/>
            <w:r w:rsidRPr="00524907">
              <w:rPr>
                <w:color w:val="000000" w:themeColor="text1"/>
              </w:rPr>
              <w:t xml:space="preserve"> при реорганизации, передаче полномочий по администрированию (ф.0531774)  (далее  - Акт ф. 0531774). Данный Акт ф. 0531774 проводится в ППО «АС ФК» на счете № 40101 «Доходы, распределяемые органами Федерального казначейства между бюджетами бюджетной системы Российской Федерации» (далее – счет  № 40101). </w:t>
            </w:r>
          </w:p>
          <w:p w:rsidR="006542E6" w:rsidRPr="0052490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>В случае, когда на лицевой счет реорганизуемого АДБ поступали платежи только на счет № 40101, в регистрах бюджетного учета и бюджетной отчетности всё отражается корректно. Однако</w:t>
            </w:r>
            <w:proofErr w:type="gramStart"/>
            <w:r w:rsidRPr="00524907">
              <w:rPr>
                <w:color w:val="000000" w:themeColor="text1"/>
              </w:rPr>
              <w:t>,</w:t>
            </w:r>
            <w:proofErr w:type="gramEnd"/>
            <w:r w:rsidRPr="00524907">
              <w:rPr>
                <w:color w:val="000000" w:themeColor="text1"/>
              </w:rPr>
              <w:t xml:space="preserve"> если на лицевой счет реорганизуемого АДБ зачислялись средства,  поступившие на счет № 40105 «Средства федерального бюджета», минуя счет № 40101, то в регистрах  бюджетного учета по кассовому обслуживанию исполнения бюджета и Отчете об операциях по поступлениям в бюджетную систему Российской Федерации, учитываемым органами  Федерального казначейства» (ф. 0503153)  по реорганизованному АДБ, по которому должны данные отсутствовать, отражается сумма доходов, поступивших на лицевой счет  АДБ, минуя счет № 40101, со знаком « </w:t>
            </w:r>
            <w:proofErr w:type="gramStart"/>
            <w:r w:rsidRPr="00524907">
              <w:rPr>
                <w:color w:val="000000" w:themeColor="text1"/>
              </w:rPr>
              <w:t>- »</w:t>
            </w:r>
            <w:proofErr w:type="gramEnd"/>
            <w:r w:rsidRPr="00524907">
              <w:rPr>
                <w:color w:val="000000" w:themeColor="text1"/>
              </w:rPr>
              <w:t xml:space="preserve">, поскольку  при зачислении доходов на лицевой счет АДБ на счет № 40105 </w:t>
            </w:r>
            <w:r w:rsidRPr="00524907">
              <w:rPr>
                <w:color w:val="000000" w:themeColor="text1"/>
              </w:rPr>
              <w:lastRenderedPageBreak/>
              <w:t xml:space="preserve">формируются бухгалтерские проводки по кассовому исполнению федерального бюджета, а при проведении Акта  ф. 0531774  -  бухгалтерские проводки по кассовому обслуживанию исполнения бюджета. </w:t>
            </w:r>
          </w:p>
          <w:p w:rsidR="006542E6" w:rsidRPr="0052490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>По данному вопросу УФК по Ростовской  области (далее - Управление) в январе 2013 г. в ООО «ОТР -2000»  зарегистрированы обращение HD - 220241. Специалист</w:t>
            </w:r>
            <w:proofErr w:type="gramStart"/>
            <w:r w:rsidRPr="00524907">
              <w:rPr>
                <w:color w:val="000000" w:themeColor="text1"/>
              </w:rPr>
              <w:t>ы ООО</w:t>
            </w:r>
            <w:proofErr w:type="gramEnd"/>
            <w:r w:rsidRPr="00524907">
              <w:rPr>
                <w:color w:val="000000" w:themeColor="text1"/>
              </w:rPr>
              <w:t xml:space="preserve"> «ОТР-2000» на наше обращение 05.06.2013                     ответили, что «доработка ППО запланирована в рамках FTAS-203665», а  15.04.2014  -  «в рамках FTAS-203665 ОПЗ/ТЗ еще не написаны. Доработка на анализе». </w:t>
            </w:r>
          </w:p>
          <w:p w:rsidR="006542E6" w:rsidRPr="0052490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>Просим ускорить решение данного вопроса в связи  с его актуальностью в настоящее время.</w:t>
            </w:r>
          </w:p>
        </w:tc>
        <w:tc>
          <w:tcPr>
            <w:tcW w:w="8601" w:type="dxa"/>
          </w:tcPr>
          <w:p w:rsidR="006542E6" w:rsidRPr="00524907" w:rsidRDefault="00E12A5D" w:rsidP="002A44D0">
            <w:pPr>
              <w:ind w:firstLine="284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lastRenderedPageBreak/>
              <w:t>Ответ на вопрос представлен в выступлении Е.Н. Васильева</w:t>
            </w:r>
          </w:p>
          <w:p w:rsidR="00E12A5D" w:rsidRPr="00524907" w:rsidRDefault="00E12A5D" w:rsidP="00B83FF5">
            <w:pPr>
              <w:ind w:firstLine="284"/>
              <w:rPr>
                <w:color w:val="000000" w:themeColor="text1"/>
              </w:rPr>
            </w:pPr>
            <w:r w:rsidRPr="00524907">
              <w:rPr>
                <w:color w:val="000000" w:themeColor="text1"/>
              </w:rPr>
              <w:t xml:space="preserve">Системные разъяснения </w:t>
            </w:r>
            <w:r w:rsidR="00B83FF5" w:rsidRPr="00524907">
              <w:rPr>
                <w:color w:val="000000" w:themeColor="text1"/>
              </w:rPr>
              <w:t xml:space="preserve">будут </w:t>
            </w:r>
            <w:r w:rsidRPr="00524907">
              <w:rPr>
                <w:color w:val="000000" w:themeColor="text1"/>
              </w:rPr>
              <w:t>доведены письмом Федерального казначейства</w:t>
            </w:r>
          </w:p>
        </w:tc>
        <w:tc>
          <w:tcPr>
            <w:tcW w:w="3468" w:type="dxa"/>
          </w:tcPr>
          <w:p w:rsidR="006542E6" w:rsidRPr="00524907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524907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014807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524907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114B47" w:rsidRDefault="006542E6" w:rsidP="002A44D0">
            <w:pPr>
              <w:jc w:val="center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lastRenderedPageBreak/>
              <w:t>237</w:t>
            </w:r>
          </w:p>
        </w:tc>
        <w:tc>
          <w:tcPr>
            <w:tcW w:w="7448" w:type="dxa"/>
          </w:tcPr>
          <w:p w:rsidR="006542E6" w:rsidRPr="00114B4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 xml:space="preserve">Отчет о кассовом поступлении и выбытии бюджетных средств (ф. 0503124) (далее - Отчет (ф.0503124)) формируется в соответствии с требованиями законодательства Российской Федерации о государственной тайне </w:t>
            </w:r>
            <w:proofErr w:type="gramStart"/>
            <w:r w:rsidRPr="00114B47">
              <w:rPr>
                <w:color w:val="000000" w:themeColor="text1"/>
              </w:rPr>
              <w:t>согласно Перечня</w:t>
            </w:r>
            <w:proofErr w:type="gramEnd"/>
            <w:r w:rsidRPr="00114B47">
              <w:rPr>
                <w:color w:val="000000" w:themeColor="text1"/>
              </w:rPr>
              <w:t xml:space="preserve"> главных распорядителей средств федерального бюджета, направляемого Федеральным казначейством в ТОФК. </w:t>
            </w:r>
            <w:proofErr w:type="gramStart"/>
            <w:r w:rsidRPr="00114B47">
              <w:rPr>
                <w:color w:val="000000" w:themeColor="text1"/>
              </w:rPr>
              <w:t>В формируемом Управлением Отчете (ф.0503124), содержащем сведения, составляющие государственную тайну, в графе 7 «Перечислено на банковские счета учреждений» (далее – графа 7) раздела 2 «Расходы бюджета» отражаются кассовые операции по выбытиям средств федерального бюджета с лицевых счетов иных получателей средств федерального  бюджета,  на  счета, открытые  им  в  банках,  а  также  операции  по  возврату  указанных  средств.</w:t>
            </w:r>
            <w:proofErr w:type="gramEnd"/>
            <w:r w:rsidRPr="00114B47">
              <w:rPr>
                <w:color w:val="000000" w:themeColor="text1"/>
              </w:rPr>
              <w:t xml:space="preserve"> При этом</w:t>
            </w:r>
            <w:proofErr w:type="gramStart"/>
            <w:r w:rsidRPr="00114B47">
              <w:rPr>
                <w:color w:val="000000" w:themeColor="text1"/>
              </w:rPr>
              <w:t>,</w:t>
            </w:r>
            <w:proofErr w:type="gramEnd"/>
            <w:r w:rsidRPr="00114B47">
              <w:rPr>
                <w:color w:val="000000" w:themeColor="text1"/>
              </w:rPr>
              <w:t xml:space="preserve"> суммы денежных средств, перечисленных со счета Управления, открытого на балансовом счете  № 40105 «Средства федерального  бюджета» (далее - счет Управления № 40105) на банковские счета иных получателей средств федерального бюджета, а также поступивших на счет Управления № 40105 по операции возврата с банковских  счетов иных получателей средств федерального бюджета, отражаются соответственно по строкам 710 и 720 в графе 7 раздела 3 «Источники финансирования дефицита бюджета» Отчета (ф.0503124),  не содержащего сведения, составляющие государственную тайну.</w:t>
            </w:r>
          </w:p>
          <w:p w:rsidR="006542E6" w:rsidRPr="00114B4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>Просим разъяснить:</w:t>
            </w:r>
          </w:p>
          <w:p w:rsidR="006542E6" w:rsidRPr="00114B4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>-  в какой графе - 6 «Исполнено бюджетных обязательств учреждений, администрируемых поступлений» или  7  по строке 710 раздела 3 Отчета (ф.0503124), не содержащего сведения, составляющие государственную тайну, подлежат отражению суммы денежных средств, поступившие на счет Управления № 40105 с банковских счетов иных получателей средств федерального бюджета, и учтенные Управлением, как невыясненные поступления?</w:t>
            </w:r>
          </w:p>
          <w:p w:rsidR="006542E6" w:rsidRPr="00114B4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 xml:space="preserve">-  должно ли обеспечиваться равенство данных строки 500 графы 7 Отчета (ф.0503124), не содержащего сведения, составляющие государственную тайну, и строки 200 графы 7 Отчета (ф.0503124), содержащего сведения, составляющие государственную тайну?   </w:t>
            </w:r>
          </w:p>
        </w:tc>
        <w:tc>
          <w:tcPr>
            <w:tcW w:w="8601" w:type="dxa"/>
          </w:tcPr>
          <w:p w:rsidR="006542E6" w:rsidRPr="00114B47" w:rsidRDefault="008302EF" w:rsidP="008E1FF1">
            <w:pPr>
              <w:ind w:firstLine="284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 xml:space="preserve">1. </w:t>
            </w:r>
            <w:r w:rsidR="009A12FC" w:rsidRPr="00114B47">
              <w:rPr>
                <w:color w:val="000000" w:themeColor="text1"/>
              </w:rPr>
              <w:t xml:space="preserve">Средства, перечисленные со счетов в кредитной организации иных получателей средств федерального бюджета на счет органа Федерального казначейства, и зачисленные как невыясненные поступления отражаются в Отчете ф. 0503124 по графе 5 раздела 1 (учетные данные по счету 40210) и графах 5 и 6 раздела 3 (учетные данные по счету 20211).  После уточнения указанных средств с невыясненных поступлений на восстановление кассовых </w:t>
            </w:r>
            <w:proofErr w:type="gramStart"/>
            <w:r w:rsidR="009A12FC" w:rsidRPr="00114B47">
              <w:rPr>
                <w:color w:val="000000" w:themeColor="text1"/>
              </w:rPr>
              <w:t>выплат</w:t>
            </w:r>
            <w:proofErr w:type="gramEnd"/>
            <w:r w:rsidR="009A12FC" w:rsidRPr="00114B47">
              <w:rPr>
                <w:color w:val="000000" w:themeColor="text1"/>
              </w:rPr>
              <w:t xml:space="preserve"> иных получателей </w:t>
            </w:r>
            <w:r w:rsidR="0077207F" w:rsidRPr="00114B47">
              <w:rPr>
                <w:color w:val="000000" w:themeColor="text1"/>
              </w:rPr>
              <w:t>средств федерального бюджета указанные средства подлежат отражению в графах 5 и 7 раздела 2 (учетные данные по счету 40220) и графах 5 и 7 раздела 3 (учетные данные по счету 20211).</w:t>
            </w:r>
          </w:p>
          <w:p w:rsidR="0077207F" w:rsidRPr="00114B47" w:rsidRDefault="0077207F" w:rsidP="008E1FF1">
            <w:pPr>
              <w:ind w:firstLine="284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 xml:space="preserve">2. Нет, не должно. </w:t>
            </w:r>
            <w:proofErr w:type="gramStart"/>
            <w:r w:rsidRPr="00114B47">
              <w:rPr>
                <w:color w:val="000000" w:themeColor="text1"/>
              </w:rPr>
              <w:t>Раздел 3 по 700-м строкам заполняется только в форме по учетным данных, не содержащим сведения, составляющие государственную тайну.</w:t>
            </w:r>
            <w:proofErr w:type="gramEnd"/>
            <w:r w:rsidRPr="00114B47">
              <w:rPr>
                <w:color w:val="000000" w:themeColor="text1"/>
              </w:rPr>
              <w:t xml:space="preserve"> В то время</w:t>
            </w:r>
            <w:proofErr w:type="gramStart"/>
            <w:r w:rsidRPr="00114B47">
              <w:rPr>
                <w:color w:val="000000" w:themeColor="text1"/>
              </w:rPr>
              <w:t>,</w:t>
            </w:r>
            <w:proofErr w:type="gramEnd"/>
            <w:r w:rsidRPr="00114B47">
              <w:rPr>
                <w:color w:val="000000" w:themeColor="text1"/>
              </w:rPr>
              <w:t xml:space="preserve"> как 200-е строки заполняются как в форме по учетным данны</w:t>
            </w:r>
            <w:r w:rsidR="00190E10" w:rsidRPr="00114B47">
              <w:rPr>
                <w:color w:val="000000" w:themeColor="text1"/>
              </w:rPr>
              <w:t>м</w:t>
            </w:r>
            <w:r w:rsidRPr="00114B47">
              <w:rPr>
                <w:color w:val="000000" w:themeColor="text1"/>
              </w:rPr>
              <w:t>, содержащим сведения, составляющие государственную тайну, так и в форме по учетным данных, не содержащим сведения, составляющие государственную тайну.</w:t>
            </w:r>
            <w:r w:rsidR="00930A69">
              <w:rPr>
                <w:color w:val="000000" w:themeColor="text1"/>
              </w:rPr>
              <w:t xml:space="preserve"> </w:t>
            </w:r>
            <w:proofErr w:type="gramStart"/>
            <w:r w:rsidRPr="00114B47">
              <w:rPr>
                <w:color w:val="000000" w:themeColor="text1"/>
              </w:rPr>
              <w:t xml:space="preserve">Таким образом, сумма строк 450 двух форм по графе 7должна равняться данным </w:t>
            </w:r>
            <w:r w:rsidR="00190E10" w:rsidRPr="00114B47">
              <w:rPr>
                <w:color w:val="000000" w:themeColor="text1"/>
              </w:rPr>
              <w:t xml:space="preserve">строки 500 </w:t>
            </w:r>
            <w:r w:rsidRPr="00114B47">
              <w:rPr>
                <w:color w:val="000000" w:themeColor="text1"/>
              </w:rPr>
              <w:t xml:space="preserve">графы 7 </w:t>
            </w:r>
            <w:r w:rsidR="00190E10" w:rsidRPr="00114B47">
              <w:rPr>
                <w:color w:val="000000" w:themeColor="text1"/>
              </w:rPr>
              <w:t>раздела 3 ответа по учетным данных, не содержащим сведения, составляющие государственную тайну.</w:t>
            </w:r>
            <w:proofErr w:type="gramEnd"/>
          </w:p>
          <w:p w:rsidR="00190E10" w:rsidRPr="00114B47" w:rsidRDefault="00190E10" w:rsidP="008E1FF1">
            <w:pPr>
              <w:ind w:firstLine="284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 xml:space="preserve">Кроме того, </w:t>
            </w:r>
            <w:proofErr w:type="gramStart"/>
            <w:r w:rsidRPr="00114B47">
              <w:rPr>
                <w:color w:val="000000" w:themeColor="text1"/>
              </w:rPr>
              <w:t>начиная с отчетности на 01.02.2015 отчетность по кассовому исполнению федерального бюджета будет представляться ТОФК только</w:t>
            </w:r>
            <w:proofErr w:type="gramEnd"/>
            <w:r w:rsidRPr="00114B47">
              <w:rPr>
                <w:color w:val="000000" w:themeColor="text1"/>
              </w:rPr>
              <w:t xml:space="preserve"> в виде одной форме, составленной как по учетным данным, содержащим сведения, составляющие государственную тайну, так и по учетным данным, не содержащим сведения, составляющие государственную тайну.</w:t>
            </w:r>
          </w:p>
          <w:p w:rsidR="00190E10" w:rsidRPr="00114B47" w:rsidRDefault="00190E10" w:rsidP="008E1FF1">
            <w:pPr>
              <w:ind w:firstLine="284"/>
              <w:jc w:val="both"/>
              <w:rPr>
                <w:color w:val="000000" w:themeColor="text1"/>
              </w:rPr>
            </w:pPr>
            <w:r w:rsidRPr="00114B47">
              <w:rPr>
                <w:color w:val="000000" w:themeColor="text1"/>
              </w:rPr>
              <w:t>АНЕ!!!</w:t>
            </w:r>
          </w:p>
        </w:tc>
        <w:tc>
          <w:tcPr>
            <w:tcW w:w="3468" w:type="dxa"/>
          </w:tcPr>
          <w:p w:rsidR="006542E6" w:rsidRPr="00114B47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114B47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E12A5D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114B47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462A54" w:rsidRDefault="006542E6" w:rsidP="002A44D0">
            <w:pPr>
              <w:jc w:val="center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>238</w:t>
            </w:r>
          </w:p>
        </w:tc>
        <w:tc>
          <w:tcPr>
            <w:tcW w:w="7448" w:type="dxa"/>
          </w:tcPr>
          <w:p w:rsidR="006542E6" w:rsidRPr="00462A54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 xml:space="preserve">Просим разъяснить необходимо ТОФК вести отдельные Главные книги по операциям со средствами государственных (муниципальных) унитарных предприятий, совершаемых на счетах, открытых ТОФК на балансовых счетах № 40501 «Счета организаций, находящихся в федеральной собственности. Финансовые организации» с отличительным признаком «1» с 14 разряде номера </w:t>
            </w:r>
            <w:r w:rsidRPr="00462A54">
              <w:rPr>
                <w:color w:val="000000" w:themeColor="text1"/>
              </w:rPr>
              <w:lastRenderedPageBreak/>
              <w:t xml:space="preserve">счета, № 40601 «Счета организаций, находящихся </w:t>
            </w:r>
            <w:proofErr w:type="gramStart"/>
            <w:r w:rsidRPr="00462A54">
              <w:rPr>
                <w:color w:val="000000" w:themeColor="text1"/>
              </w:rPr>
              <w:t>в</w:t>
            </w:r>
            <w:proofErr w:type="gramEnd"/>
            <w:r w:rsidRPr="00462A54">
              <w:rPr>
                <w:color w:val="000000" w:themeColor="text1"/>
              </w:rPr>
              <w:t xml:space="preserve"> государственной (кроме федеральной) собственности. Финансовые организации» с отличительным признаком «2» с 14 разряде номера счета, № 40701 «Счета негосударственных организаций.  Финансовые организации» с отличительным признаком «2» с 14 разряде номера счета.</w:t>
            </w:r>
          </w:p>
          <w:p w:rsidR="006542E6" w:rsidRPr="00462A54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>Просим разъяснить корреспонденцию счетов бюджетного учета в органах Федерального  казначейства по операциям на вышеуказанных счетах.</w:t>
            </w:r>
          </w:p>
        </w:tc>
        <w:tc>
          <w:tcPr>
            <w:tcW w:w="8601" w:type="dxa"/>
          </w:tcPr>
          <w:p w:rsidR="00E12A5D" w:rsidRPr="00462A54" w:rsidRDefault="00E12A5D" w:rsidP="00E12A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62A54">
              <w:rPr>
                <w:color w:val="000000" w:themeColor="text1"/>
              </w:rPr>
              <w:lastRenderedPageBreak/>
              <w:t xml:space="preserve">Порядок учета операций со </w:t>
            </w:r>
            <w:r w:rsidR="00930A69">
              <w:rPr>
                <w:color w:val="000000" w:themeColor="text1"/>
              </w:rPr>
              <w:t xml:space="preserve">средствами </w:t>
            </w:r>
            <w:r w:rsidRPr="00462A54">
              <w:rPr>
                <w:color w:val="000000" w:themeColor="text1"/>
              </w:rPr>
              <w:t>иных организаций определен приказом Минфина России 06.12.2010 № 162н «</w:t>
            </w:r>
            <w:r w:rsidRPr="00462A54">
              <w:rPr>
                <w:rFonts w:eastAsiaTheme="minorHAnsi"/>
                <w:lang w:eastAsia="en-US"/>
              </w:rPr>
              <w:t>Об утверждении Плана счетов бюджетного учета и Инструкции по его применению».</w:t>
            </w:r>
          </w:p>
          <w:p w:rsidR="006542E6" w:rsidRPr="00462A54" w:rsidRDefault="00E12A5D" w:rsidP="00E12A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>Системные разъяснения по особенностям учета операций со средствами государственных (муниципальных) унитарных предприятий доведены письмом Федерального казначейства  от 05.06.2014 № 42-7.4-05/2.2-357.</w:t>
            </w:r>
          </w:p>
          <w:p w:rsidR="00FB53C0" w:rsidRPr="00462A54" w:rsidRDefault="00E12A5D" w:rsidP="00FB53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lastRenderedPageBreak/>
              <w:t>Ведение указанных операций осуществляется в Главных книгах, формируемых по соответствующему бюджет</w:t>
            </w:r>
            <w:r w:rsidR="00FB53C0" w:rsidRPr="00462A54">
              <w:rPr>
                <w:color w:val="000000" w:themeColor="text1"/>
              </w:rPr>
              <w:t>у:</w:t>
            </w:r>
          </w:p>
          <w:p w:rsidR="00FB53C0" w:rsidRPr="00462A54" w:rsidRDefault="00FB53C0" w:rsidP="00FB53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 xml:space="preserve">в </w:t>
            </w:r>
            <w:proofErr w:type="gramStart"/>
            <w:r w:rsidRPr="00462A54">
              <w:rPr>
                <w:color w:val="000000" w:themeColor="text1"/>
              </w:rPr>
              <w:t>рамках</w:t>
            </w:r>
            <w:proofErr w:type="gramEnd"/>
            <w:r w:rsidRPr="00462A54">
              <w:rPr>
                <w:color w:val="000000" w:themeColor="text1"/>
              </w:rPr>
              <w:t xml:space="preserve"> которого осуществляют свою деятельность бюджетные (автономные) учреждения;</w:t>
            </w:r>
          </w:p>
          <w:p w:rsidR="00E12A5D" w:rsidRPr="00462A54" w:rsidRDefault="00FB53C0" w:rsidP="00FB53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 xml:space="preserve">в </w:t>
            </w:r>
            <w:proofErr w:type="gramStart"/>
            <w:r w:rsidRPr="00462A54">
              <w:rPr>
                <w:color w:val="000000" w:themeColor="text1"/>
              </w:rPr>
              <w:t>рамках</w:t>
            </w:r>
            <w:proofErr w:type="gramEnd"/>
            <w:r w:rsidRPr="00462A54">
              <w:rPr>
                <w:color w:val="000000" w:themeColor="text1"/>
              </w:rPr>
              <w:t xml:space="preserve"> которого осуществляется предоставление субсидий на иные цели и субсидии на цели осуществления капитальных вложений.</w:t>
            </w:r>
          </w:p>
          <w:p w:rsidR="00FB53C0" w:rsidRPr="00462A54" w:rsidRDefault="00FB53C0" w:rsidP="00FB53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2A54">
              <w:rPr>
                <w:color w:val="000000" w:themeColor="text1"/>
              </w:rPr>
              <w:t>Ведение отдельных Главных книг нецелесообразно.</w:t>
            </w:r>
          </w:p>
        </w:tc>
        <w:tc>
          <w:tcPr>
            <w:tcW w:w="3468" w:type="dxa"/>
          </w:tcPr>
          <w:p w:rsidR="006542E6" w:rsidRPr="00462A54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462A54">
              <w:rPr>
                <w:b/>
                <w:color w:val="000000" w:themeColor="text1"/>
              </w:rPr>
              <w:lastRenderedPageBreak/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FB53C0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462A54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CA0677" w:rsidRDefault="006542E6" w:rsidP="002A44D0">
            <w:pPr>
              <w:jc w:val="center"/>
              <w:rPr>
                <w:color w:val="000000" w:themeColor="text1"/>
              </w:rPr>
            </w:pPr>
            <w:r w:rsidRPr="00CA0677">
              <w:rPr>
                <w:color w:val="000000" w:themeColor="text1"/>
              </w:rPr>
              <w:lastRenderedPageBreak/>
              <w:t>239</w:t>
            </w:r>
          </w:p>
        </w:tc>
        <w:tc>
          <w:tcPr>
            <w:tcW w:w="7448" w:type="dxa"/>
          </w:tcPr>
          <w:p w:rsidR="006542E6" w:rsidRPr="00CA067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CA0677">
              <w:rPr>
                <w:color w:val="000000" w:themeColor="text1"/>
              </w:rPr>
              <w:t>В соответствии с письмом Федерального казначейства  от 05.06.2014 № 42-7.4-05/2.2-357 отражение в бюджетном учете ТОФК операций, проводимых государственными (муниципальными) унитарными предприятиями,  осуществляется с применением счетов бюджетного учета «Внутренние расчеты по поступлениям»                                              и «Внутренние расчеты по выбытиям».</w:t>
            </w:r>
          </w:p>
          <w:p w:rsidR="006542E6" w:rsidRPr="00CA0677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CA0677">
              <w:rPr>
                <w:color w:val="000000" w:themeColor="text1"/>
              </w:rPr>
              <w:t>Просим разъяснить с какими организациями или учреждениями будут совершать операции по внутренним    расчетам государственные (муниципальные) унитарные предприятия, лицевые счета которых открыты в Управлении?</w:t>
            </w:r>
          </w:p>
        </w:tc>
        <w:tc>
          <w:tcPr>
            <w:tcW w:w="8601" w:type="dxa"/>
          </w:tcPr>
          <w:p w:rsidR="006542E6" w:rsidRPr="00CA0677" w:rsidRDefault="00FB53C0" w:rsidP="00FB53C0">
            <w:pPr>
              <w:ind w:firstLine="284"/>
              <w:jc w:val="both"/>
              <w:rPr>
                <w:color w:val="000000" w:themeColor="text1"/>
              </w:rPr>
            </w:pPr>
            <w:r w:rsidRPr="00CA0677">
              <w:rPr>
                <w:color w:val="000000" w:themeColor="text1"/>
              </w:rPr>
              <w:t>Внутренние расчеты могут возникнуть в случае наличия у унитарного предприятия филиальной сети и осуществления им операций по перераспределению субсидий на цели осуществления капитальных вложений (возможно централизация средств).</w:t>
            </w:r>
          </w:p>
        </w:tc>
        <w:tc>
          <w:tcPr>
            <w:tcW w:w="3468" w:type="dxa"/>
          </w:tcPr>
          <w:p w:rsidR="006542E6" w:rsidRPr="00CA0677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CA0677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FB53C0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CA0677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8E1FF1" w:rsidRDefault="006542E6" w:rsidP="002A44D0">
            <w:pPr>
              <w:jc w:val="center"/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>240</w:t>
            </w:r>
          </w:p>
        </w:tc>
        <w:tc>
          <w:tcPr>
            <w:tcW w:w="7448" w:type="dxa"/>
          </w:tcPr>
          <w:p w:rsidR="006542E6" w:rsidRPr="008E1FF1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 xml:space="preserve">В Журнале по прочим операциям (ф. 0504071), формируемом в ППО «АС ФК», операция по перечислению денежных средств бюджета территориального фонда обязательного медицинского страхования с лицевого счета </w:t>
            </w:r>
            <w:proofErr w:type="gramStart"/>
            <w:r w:rsidRPr="008E1FF1">
              <w:rPr>
                <w:color w:val="000000" w:themeColor="text1"/>
              </w:rPr>
              <w:t>администратора источников внутреннего финансирования дефицита бюджета</w:t>
            </w:r>
            <w:proofErr w:type="gramEnd"/>
            <w:r w:rsidRPr="008E1FF1">
              <w:rPr>
                <w:color w:val="000000" w:themeColor="text1"/>
              </w:rPr>
              <w:t xml:space="preserve"> на депозитный счет в кредитной организации отражается с некорректным наименованием «Возврат средств  со счета бюджета». </w:t>
            </w:r>
          </w:p>
          <w:p w:rsidR="006542E6" w:rsidRPr="008E1FF1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>По данному вопросу Управлением 01.11.2013 было зарегистрировано в ООО «ОТР-2000» обращение SF-70886. Кроме того,  направлен запрос от 15.11.2013 № 1 на изменение формулировки существующей  или создание новой бухгалтерской  проводки  Дебет 1 30712 510  Кредит 1 20312 610 «Перечисление средств на депозитный счет». Специалист</w:t>
            </w:r>
            <w:proofErr w:type="gramStart"/>
            <w:r w:rsidRPr="008E1FF1">
              <w:rPr>
                <w:color w:val="000000" w:themeColor="text1"/>
              </w:rPr>
              <w:t>ы ООО</w:t>
            </w:r>
            <w:proofErr w:type="gramEnd"/>
            <w:r w:rsidRPr="008E1FF1">
              <w:rPr>
                <w:color w:val="000000" w:themeColor="text1"/>
              </w:rPr>
              <w:t xml:space="preserve"> «ОТР-2000» в обращении ответили, что реализация ППО «АС ФК» по данному вопросу планируется в рамках доработки  FTAS-140164.  Просим оказать содействие по ускорению реализации в ППО «АС ФК»  вышеуказанной доработки.</w:t>
            </w:r>
          </w:p>
        </w:tc>
        <w:tc>
          <w:tcPr>
            <w:tcW w:w="8601" w:type="dxa"/>
          </w:tcPr>
          <w:p w:rsidR="00CA0677" w:rsidRPr="008E1FF1" w:rsidRDefault="00C3590A" w:rsidP="008E1FF1">
            <w:pPr>
              <w:ind w:firstLine="284"/>
              <w:jc w:val="both"/>
              <w:rPr>
                <w:color w:val="000000" w:themeColor="text1"/>
              </w:rPr>
            </w:pPr>
            <w:proofErr w:type="gramStart"/>
            <w:r w:rsidRPr="008E1FF1">
              <w:rPr>
                <w:color w:val="000000" w:themeColor="text1"/>
              </w:rPr>
              <w:t xml:space="preserve">Управление бюджетного учета считает нецелесообразным изменять наименование бухгалтерской записи Дебет 1 30712 510  Кредит 1 20312 610 «Возврат средств  со счета бюджета» на </w:t>
            </w:r>
            <w:r w:rsidR="009A7C42">
              <w:rPr>
                <w:color w:val="000000" w:themeColor="text1"/>
              </w:rPr>
              <w:t>«</w:t>
            </w:r>
            <w:r w:rsidRPr="008E1FF1">
              <w:rPr>
                <w:color w:val="000000" w:themeColor="text1"/>
              </w:rPr>
              <w:t>Перечисление средств на депозитный счет», в свя</w:t>
            </w:r>
            <w:r w:rsidR="00F86D26" w:rsidRPr="008E1FF1">
              <w:rPr>
                <w:color w:val="000000" w:themeColor="text1"/>
              </w:rPr>
              <w:t>зи</w:t>
            </w:r>
            <w:r w:rsidRPr="008E1FF1">
              <w:rPr>
                <w:color w:val="000000" w:themeColor="text1"/>
              </w:rPr>
              <w:t xml:space="preserve"> с тем, что по данным счетам бухгалтерского учета мо</w:t>
            </w:r>
            <w:r w:rsidR="009A7C42">
              <w:rPr>
                <w:color w:val="000000" w:themeColor="text1"/>
              </w:rPr>
              <w:t>гут</w:t>
            </w:r>
            <w:r w:rsidRPr="008E1FF1">
              <w:rPr>
                <w:color w:val="000000" w:themeColor="text1"/>
              </w:rPr>
              <w:t xml:space="preserve"> отражаться </w:t>
            </w:r>
            <w:r w:rsidR="009A7C42">
              <w:rPr>
                <w:color w:val="000000" w:themeColor="text1"/>
              </w:rPr>
              <w:t xml:space="preserve">операции по иным </w:t>
            </w:r>
            <w:r w:rsidRPr="008E1FF1">
              <w:rPr>
                <w:color w:val="000000" w:themeColor="text1"/>
              </w:rPr>
              <w:t>выбытия</w:t>
            </w:r>
            <w:r w:rsidR="009A7C42">
              <w:rPr>
                <w:color w:val="000000" w:themeColor="text1"/>
              </w:rPr>
              <w:t>м</w:t>
            </w:r>
            <w:r w:rsidRPr="008E1FF1">
              <w:rPr>
                <w:color w:val="000000" w:themeColor="text1"/>
              </w:rPr>
              <w:t xml:space="preserve"> денежных средств бюджета, кроме их выбытия для размещения на депозиты.</w:t>
            </w:r>
            <w:proofErr w:type="gramEnd"/>
          </w:p>
          <w:p w:rsidR="00C3590A" w:rsidRPr="008E1FF1" w:rsidRDefault="00C3590A" w:rsidP="009A7C42">
            <w:pPr>
              <w:ind w:firstLine="284"/>
              <w:jc w:val="both"/>
              <w:rPr>
                <w:color w:val="000000" w:themeColor="text1"/>
              </w:rPr>
            </w:pPr>
            <w:r w:rsidRPr="008E1FF1">
              <w:rPr>
                <w:color w:val="000000" w:themeColor="text1"/>
              </w:rPr>
              <w:t>При этом в УФТ будет направлена соответствующая заявка на доработку ППО «АСФ</w:t>
            </w:r>
            <w:r w:rsidR="009A7C42">
              <w:rPr>
                <w:color w:val="000000" w:themeColor="text1"/>
              </w:rPr>
              <w:t>К</w:t>
            </w:r>
            <w:r w:rsidRPr="008E1FF1">
              <w:rPr>
                <w:color w:val="000000" w:themeColor="text1"/>
              </w:rPr>
              <w:t>» в целях приведения наименования примен</w:t>
            </w:r>
            <w:r w:rsidR="00F86D26" w:rsidRPr="008E1FF1">
              <w:rPr>
                <w:color w:val="000000" w:themeColor="text1"/>
              </w:rPr>
              <w:t>я</w:t>
            </w:r>
            <w:r w:rsidRPr="008E1FF1">
              <w:rPr>
                <w:color w:val="000000" w:themeColor="text1"/>
              </w:rPr>
              <w:t>емых</w:t>
            </w:r>
            <w:r w:rsidR="00F86D26" w:rsidRPr="008E1FF1">
              <w:rPr>
                <w:color w:val="000000" w:themeColor="text1"/>
              </w:rPr>
              <w:t xml:space="preserve"> в учете</w:t>
            </w:r>
            <w:r w:rsidRPr="008E1FF1">
              <w:rPr>
                <w:color w:val="000000" w:themeColor="text1"/>
              </w:rPr>
              <w:t xml:space="preserve"> ТОФК бухгалтерских записей в соответствие с Инструкцией по применению Плана счетов, утвержденной приказом Минфина Рос</w:t>
            </w:r>
            <w:r w:rsidR="009A7C42">
              <w:rPr>
                <w:color w:val="000000" w:themeColor="text1"/>
              </w:rPr>
              <w:t>с</w:t>
            </w:r>
            <w:r w:rsidRPr="008E1FF1">
              <w:rPr>
                <w:color w:val="000000" w:themeColor="text1"/>
              </w:rPr>
              <w:t>ии от 06.12.2014 № 162н.</w:t>
            </w:r>
          </w:p>
        </w:tc>
        <w:tc>
          <w:tcPr>
            <w:tcW w:w="3468" w:type="dxa"/>
          </w:tcPr>
          <w:p w:rsidR="006542E6" w:rsidRPr="008E1FF1" w:rsidRDefault="006542E6" w:rsidP="002A44D0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8E1FF1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8E1FF1" w:rsidRDefault="009F7B4D" w:rsidP="009F7B4D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8E1FF1">
              <w:rPr>
                <w:b/>
                <w:color w:val="000000" w:themeColor="text1"/>
              </w:rPr>
              <w:t>УБУиО</w:t>
            </w:r>
            <w:proofErr w:type="spellEnd"/>
          </w:p>
          <w:p w:rsidR="009F7B4D" w:rsidRPr="008E1FF1" w:rsidRDefault="009F7B4D" w:rsidP="009F7B4D">
            <w:pPr>
              <w:jc w:val="center"/>
              <w:rPr>
                <w:b/>
                <w:color w:val="000000" w:themeColor="text1"/>
              </w:rPr>
            </w:pPr>
            <w:r w:rsidRPr="008E1FF1">
              <w:rPr>
                <w:b/>
                <w:color w:val="000000" w:themeColor="text1"/>
              </w:rPr>
              <w:t>УФТ</w:t>
            </w:r>
          </w:p>
        </w:tc>
      </w:tr>
      <w:tr w:rsidR="006542E6" w:rsidRPr="00295CF1" w:rsidTr="005F2E31">
        <w:tc>
          <w:tcPr>
            <w:tcW w:w="590" w:type="dxa"/>
          </w:tcPr>
          <w:p w:rsidR="006542E6" w:rsidRPr="00AB1043" w:rsidRDefault="006542E6" w:rsidP="00DF65A2">
            <w:pPr>
              <w:jc w:val="center"/>
              <w:rPr>
                <w:color w:val="000000" w:themeColor="text1"/>
              </w:rPr>
            </w:pPr>
            <w:r w:rsidRPr="00AB1043">
              <w:rPr>
                <w:color w:val="000000" w:themeColor="text1"/>
              </w:rPr>
              <w:t>241</w:t>
            </w:r>
          </w:p>
        </w:tc>
        <w:tc>
          <w:tcPr>
            <w:tcW w:w="7448" w:type="dxa"/>
          </w:tcPr>
          <w:p w:rsidR="006542E6" w:rsidRPr="00AB1043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AB1043">
              <w:rPr>
                <w:color w:val="000000" w:themeColor="text1"/>
              </w:rPr>
              <w:t>Согласно пункта</w:t>
            </w:r>
            <w:proofErr w:type="gramEnd"/>
            <w:r w:rsidRPr="00AB1043">
              <w:rPr>
                <w:color w:val="000000" w:themeColor="text1"/>
              </w:rPr>
              <w:t xml:space="preserve"> 30 Особенностей приказа № 249 годовые Акты </w:t>
            </w:r>
            <w:proofErr w:type="spellStart"/>
            <w:r w:rsidRPr="00AB1043">
              <w:rPr>
                <w:color w:val="000000" w:themeColor="text1"/>
              </w:rPr>
              <w:t>внутриказначейских</w:t>
            </w:r>
            <w:proofErr w:type="spellEnd"/>
            <w:r w:rsidRPr="00AB1043">
              <w:rPr>
                <w:color w:val="000000" w:themeColor="text1"/>
              </w:rPr>
              <w:t xml:space="preserve"> расчетов (ф.0521416), содержащие  сведения,  составляющие государственную  тайну,  оформляются на бумажных носителях. </w:t>
            </w:r>
          </w:p>
          <w:p w:rsidR="006542E6" w:rsidRPr="00AB1043" w:rsidRDefault="006542E6" w:rsidP="0011585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AB1043">
              <w:rPr>
                <w:color w:val="000000" w:themeColor="text1"/>
              </w:rPr>
              <w:t xml:space="preserve">В связи с тем, что в составе годовой бюджетной отчетности на бумажных носителях данные Акты </w:t>
            </w:r>
            <w:proofErr w:type="spellStart"/>
            <w:r w:rsidRPr="00AB1043">
              <w:rPr>
                <w:color w:val="000000" w:themeColor="text1"/>
              </w:rPr>
              <w:t>внутриказначейских</w:t>
            </w:r>
            <w:proofErr w:type="spellEnd"/>
            <w:r w:rsidRPr="00AB1043">
              <w:rPr>
                <w:color w:val="000000" w:themeColor="text1"/>
              </w:rPr>
              <w:t xml:space="preserve"> расчетов (ф.0521416) в МОУ ФК не </w:t>
            </w:r>
            <w:proofErr w:type="gramStart"/>
            <w:r w:rsidRPr="00AB1043">
              <w:rPr>
                <w:color w:val="000000" w:themeColor="text1"/>
              </w:rPr>
              <w:t>представляются</w:t>
            </w:r>
            <w:proofErr w:type="gramEnd"/>
            <w:r w:rsidRPr="00AB1043">
              <w:rPr>
                <w:color w:val="000000" w:themeColor="text1"/>
              </w:rPr>
              <w:t xml:space="preserve"> предлагаем их формирование территориальным  органом  Федерального казначейства -  отправителем средств и направление в территориальный орган Федерального казначейства -  получатель  средств осуществлять в электронном виде.</w:t>
            </w:r>
          </w:p>
        </w:tc>
        <w:tc>
          <w:tcPr>
            <w:tcW w:w="8601" w:type="dxa"/>
          </w:tcPr>
          <w:p w:rsidR="00ED24D6" w:rsidRPr="00AB1043" w:rsidRDefault="000C07C6" w:rsidP="006D688D">
            <w:pPr>
              <w:ind w:firstLine="284"/>
              <w:jc w:val="both"/>
              <w:rPr>
                <w:color w:val="000000" w:themeColor="text1"/>
              </w:rPr>
            </w:pPr>
            <w:r w:rsidRPr="00AB1043">
              <w:rPr>
                <w:color w:val="000000" w:themeColor="text1"/>
              </w:rPr>
              <w:t xml:space="preserve">Предложение не поддерживается. Учитывая, что хранение Актов </w:t>
            </w:r>
            <w:r w:rsidR="00AB1043" w:rsidRPr="00AB1043">
              <w:rPr>
                <w:color w:val="000000" w:themeColor="text1"/>
              </w:rPr>
              <w:t xml:space="preserve">сверки </w:t>
            </w:r>
            <w:proofErr w:type="spellStart"/>
            <w:r w:rsidRPr="00AB1043">
              <w:rPr>
                <w:color w:val="000000" w:themeColor="text1"/>
              </w:rPr>
              <w:t>внутриказначейских</w:t>
            </w:r>
            <w:proofErr w:type="spellEnd"/>
            <w:r w:rsidRPr="00AB1043">
              <w:rPr>
                <w:color w:val="000000" w:themeColor="text1"/>
              </w:rPr>
              <w:t xml:space="preserve"> расчетов (ф.0521416) в закрытой базе данных ППО «АС ФК» осуществляется без применения электронной подписи, необходимо годовые Акты сверки </w:t>
            </w:r>
            <w:proofErr w:type="spellStart"/>
            <w:r w:rsidRPr="00AB1043">
              <w:rPr>
                <w:color w:val="000000" w:themeColor="text1"/>
              </w:rPr>
              <w:t>внутриказначейских</w:t>
            </w:r>
            <w:proofErr w:type="spellEnd"/>
            <w:r w:rsidRPr="00AB1043">
              <w:rPr>
                <w:color w:val="000000" w:themeColor="text1"/>
              </w:rPr>
              <w:t xml:space="preserve"> расчетов (ф.0521416)</w:t>
            </w:r>
            <w:r w:rsidR="00AB1043" w:rsidRPr="00AB1043">
              <w:rPr>
                <w:color w:val="000000" w:themeColor="text1"/>
              </w:rPr>
              <w:t xml:space="preserve"> формировать на бумажном носителе и согласовывать с ТОФК-контрагентами.</w:t>
            </w:r>
          </w:p>
        </w:tc>
        <w:tc>
          <w:tcPr>
            <w:tcW w:w="3468" w:type="dxa"/>
          </w:tcPr>
          <w:p w:rsidR="006542E6" w:rsidRPr="00AB1043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AB1043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295CF1" w:rsidRDefault="003F3EF5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AB1043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317043" w:rsidRPr="00295CF1" w:rsidTr="005F2E31">
        <w:tc>
          <w:tcPr>
            <w:tcW w:w="590" w:type="dxa"/>
          </w:tcPr>
          <w:p w:rsidR="00317043" w:rsidRPr="003F3EF5" w:rsidRDefault="00317043" w:rsidP="000C2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</w:t>
            </w:r>
          </w:p>
        </w:tc>
        <w:tc>
          <w:tcPr>
            <w:tcW w:w="7448" w:type="dxa"/>
          </w:tcPr>
          <w:p w:rsidR="00317043" w:rsidRPr="003F3EF5" w:rsidRDefault="00317043" w:rsidP="000C2ED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>
              <w:rPr>
                <w:lang w:eastAsia="en-US"/>
              </w:rPr>
              <w:t xml:space="preserve">Письмом </w:t>
            </w:r>
            <w:r w:rsidRPr="004C417C">
              <w:t>Федерального казначейств</w:t>
            </w:r>
            <w:r>
              <w:t>а</w:t>
            </w:r>
            <w:r w:rsidRPr="004C417C">
              <w:t xml:space="preserve"> от </w:t>
            </w:r>
            <w:r>
              <w:t>31</w:t>
            </w:r>
            <w:r w:rsidRPr="004C417C">
              <w:t>.0</w:t>
            </w:r>
            <w:r>
              <w:t>8</w:t>
            </w:r>
            <w:r w:rsidRPr="004C417C">
              <w:t>.201</w:t>
            </w:r>
            <w:r>
              <w:t>2</w:t>
            </w:r>
            <w:r w:rsidRPr="004C417C">
              <w:t xml:space="preserve"> № 42-7.4-05/2.</w:t>
            </w:r>
            <w:r>
              <w:t>2</w:t>
            </w:r>
            <w:r w:rsidRPr="004C417C">
              <w:t>-</w:t>
            </w:r>
            <w:r>
              <w:t xml:space="preserve">507 установлено, что </w:t>
            </w:r>
            <w:r>
              <w:rPr>
                <w:lang w:eastAsia="en-US"/>
              </w:rPr>
              <w:t xml:space="preserve">сверка показателей Ведомости учета невыясненных поступлений </w:t>
            </w:r>
            <w:hyperlink r:id="rId10" w:history="1">
              <w:r w:rsidRPr="006716CA">
                <w:rPr>
                  <w:lang w:eastAsia="en-US"/>
                </w:rPr>
                <w:t>ф. 0531853</w:t>
              </w:r>
            </w:hyperlink>
            <w:r>
              <w:rPr>
                <w:lang w:eastAsia="en-US"/>
              </w:rPr>
              <w:t xml:space="preserve"> (далее - Ведомость) по счету 40601 и счету 40701 с показателями Главной книги не производится.</w:t>
            </w:r>
            <w:r w:rsidRPr="004C417C">
              <w:t xml:space="preserve"> В соответствии с письмом ФК от 23.12.2013 № 42-7.4-05/2.2-846</w:t>
            </w:r>
            <w:r>
              <w:t>,н</w:t>
            </w:r>
            <w:r w:rsidRPr="004C417C">
              <w:t xml:space="preserve">ачиная с </w:t>
            </w:r>
            <w:r>
              <w:t xml:space="preserve">1 января </w:t>
            </w:r>
            <w:r w:rsidRPr="004C417C">
              <w:t>2014 года</w:t>
            </w:r>
            <w:r>
              <w:t>,</w:t>
            </w:r>
            <w:r w:rsidRPr="004C417C">
              <w:t xml:space="preserve"> в бюджетном учете операции с невыясненными поступлениями на счетах ТОФК, открытых на </w:t>
            </w:r>
            <w:r w:rsidRPr="004C417C">
              <w:lastRenderedPageBreak/>
              <w:t>балансовых счетах 40601 и 40701, о</w:t>
            </w:r>
            <w:r>
              <w:t>тража</w:t>
            </w:r>
            <w:r w:rsidRPr="004C417C">
              <w:t xml:space="preserve">ются по главе 100. </w:t>
            </w:r>
            <w:r>
              <w:t xml:space="preserve">Таким образом, появилась возможность сверки сопоставимых показателей Ведомости по счетам 40601 и 40701 с данными регистров бюджетного учета. </w:t>
            </w:r>
            <w:r w:rsidRPr="00D91272">
              <w:t>Действуют ли положения письма Федерального казначейства  от 31.08.2012 № 42-7.4-05/2.2-507 в настоящее время?</w:t>
            </w:r>
          </w:p>
        </w:tc>
        <w:tc>
          <w:tcPr>
            <w:tcW w:w="8601" w:type="dxa"/>
          </w:tcPr>
          <w:p w:rsidR="00317043" w:rsidRPr="003F3EF5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lang w:eastAsia="en-US"/>
              </w:rPr>
              <w:lastRenderedPageBreak/>
              <w:t xml:space="preserve">Да, действуют. Необходимость сверки данных Ведомостей учета невыясненных поступлений </w:t>
            </w:r>
            <w:hyperlink r:id="rId11" w:history="1">
              <w:r w:rsidRPr="006716CA">
                <w:rPr>
                  <w:lang w:eastAsia="en-US"/>
                </w:rPr>
                <w:t>ф. 0531853</w:t>
              </w:r>
            </w:hyperlink>
            <w:r w:rsidRPr="00D60E37">
              <w:rPr>
                <w:lang w:eastAsia="en-US"/>
              </w:rPr>
              <w:t>, сформированны</w:t>
            </w:r>
            <w:r>
              <w:rPr>
                <w:lang w:eastAsia="en-US"/>
              </w:rPr>
              <w:t>х</w:t>
            </w:r>
            <w:r w:rsidRPr="00D60E37">
              <w:rPr>
                <w:lang w:eastAsia="en-US"/>
              </w:rPr>
              <w:t xml:space="preserve"> по данным</w:t>
            </w:r>
            <w:r>
              <w:rPr>
                <w:lang w:eastAsia="en-US"/>
              </w:rPr>
              <w:t xml:space="preserve"> счетов № 40601 и счету № 40701, с данными Главных книг отсутствует. В то же время, с учетом изменения способа отражения в бюджетном учете невыясненных поступлений по счетам 40601 и 40701 в 2014, допускается возможность дополнительного проведения такой сверки.</w:t>
            </w:r>
          </w:p>
        </w:tc>
        <w:tc>
          <w:tcPr>
            <w:tcW w:w="3468" w:type="dxa"/>
          </w:tcPr>
          <w:p w:rsidR="00317043" w:rsidRPr="00295CF1" w:rsidRDefault="00317043" w:rsidP="000C2ED9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 xml:space="preserve">УФК по </w:t>
            </w:r>
            <w:r>
              <w:rPr>
                <w:b/>
                <w:color w:val="000000" w:themeColor="text1"/>
              </w:rPr>
              <w:t>Архангель</w:t>
            </w:r>
            <w:r w:rsidRPr="003F3EF5">
              <w:rPr>
                <w:b/>
                <w:color w:val="000000" w:themeColor="text1"/>
              </w:rPr>
              <w:t>ской области</w:t>
            </w:r>
          </w:p>
        </w:tc>
        <w:tc>
          <w:tcPr>
            <w:tcW w:w="1935" w:type="dxa"/>
          </w:tcPr>
          <w:p w:rsidR="00317043" w:rsidRPr="00295CF1" w:rsidRDefault="00317043" w:rsidP="000C2E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17043" w:rsidRPr="00295CF1" w:rsidTr="005F2E31">
        <w:tc>
          <w:tcPr>
            <w:tcW w:w="590" w:type="dxa"/>
          </w:tcPr>
          <w:p w:rsidR="00317043" w:rsidRPr="003F3EF5" w:rsidRDefault="00317043" w:rsidP="000C2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244</w:t>
            </w:r>
          </w:p>
        </w:tc>
        <w:tc>
          <w:tcPr>
            <w:tcW w:w="7448" w:type="dxa"/>
          </w:tcPr>
          <w:p w:rsidR="00317043" w:rsidRPr="003F3EF5" w:rsidRDefault="00317043" w:rsidP="000C2ED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631413">
              <w:rPr>
                <w:color w:val="000000"/>
              </w:rPr>
              <w:t>НПА</w:t>
            </w:r>
            <w:r>
              <w:rPr>
                <w:color w:val="000000"/>
              </w:rPr>
              <w:t xml:space="preserve"> по ведению бюджетного учета и формированию бюджетной отчетности</w:t>
            </w:r>
            <w:r w:rsidRPr="00631413">
              <w:rPr>
                <w:color w:val="000000"/>
              </w:rPr>
              <w:t xml:space="preserve"> не установлено требование сверки бюджетной отчетности </w:t>
            </w:r>
            <w:r>
              <w:rPr>
                <w:color w:val="000000"/>
              </w:rPr>
              <w:t>ТОФК</w:t>
            </w:r>
            <w:r w:rsidRPr="00631413">
              <w:rPr>
                <w:color w:val="000000"/>
              </w:rPr>
              <w:t xml:space="preserve"> с данными лицевых счетов клиентов, при этом в приказе Федерального казначейства от 10.10.2013 № 228 «Об организационно-штатной структуре управлений Федерального казначейства по субъектам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>Российской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>Федерации»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>в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>сноске24кп.9.2.2указано</w:t>
            </w:r>
            <w:proofErr w:type="gramStart"/>
            <w:r w:rsidRPr="00631413">
              <w:rPr>
                <w:color w:val="000000"/>
              </w:rPr>
              <w:t>:"</w:t>
            </w:r>
            <w:proofErr w:type="gramEnd"/>
            <w:r w:rsidRPr="00631413">
              <w:rPr>
                <w:color w:val="000000"/>
              </w:rPr>
              <w:t>Функции по сверке бюджетной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>отчетности</w:t>
            </w:r>
            <w:r>
              <w:rPr>
                <w:color w:val="000000"/>
              </w:rPr>
              <w:t xml:space="preserve"> по кассовому исполнению федерального бюджета с данными </w:t>
            </w:r>
            <w:r w:rsidRPr="004012AD">
              <w:rPr>
                <w:color w:val="000000"/>
              </w:rPr>
              <w:t>лицевых счетов</w:t>
            </w:r>
            <w:r w:rsidR="00930A69">
              <w:rPr>
                <w:color w:val="000000"/>
              </w:rPr>
              <w:t xml:space="preserve"> </w:t>
            </w:r>
            <w:r w:rsidRPr="00631413">
              <w:rPr>
                <w:color w:val="000000"/>
              </w:rPr>
              <w:t xml:space="preserve">по решению </w:t>
            </w:r>
            <w:proofErr w:type="gramStart"/>
            <w:r w:rsidRPr="00631413">
              <w:rPr>
                <w:color w:val="000000"/>
              </w:rPr>
              <w:t xml:space="preserve">руководителя УФК могут быть закреплены за Отделом доходов, Отделом расходов, Отделом обслуживания силовых ведомств, Отделом, созданным для осуществления функций УФК на соответствующей территории, в части клиентов, </w:t>
            </w:r>
            <w:proofErr w:type="spellStart"/>
            <w:r w:rsidRPr="00631413">
              <w:rPr>
                <w:color w:val="000000"/>
              </w:rPr>
              <w:t>обслуживающихся</w:t>
            </w:r>
            <w:proofErr w:type="spellEnd"/>
            <w:r w:rsidRPr="00631413">
              <w:rPr>
                <w:color w:val="000000"/>
              </w:rPr>
              <w:t xml:space="preserve"> в указанных отделах." </w:t>
            </w:r>
            <w:r>
              <w:rPr>
                <w:color w:val="000000"/>
              </w:rPr>
              <w:t>В</w:t>
            </w:r>
            <w:r w:rsidRPr="00631413">
              <w:rPr>
                <w:color w:val="000000"/>
              </w:rPr>
              <w:t xml:space="preserve"> пункт 4.2.4.2 Технологического регламента «Ведение бюджетного учета и формирование бюджетной отчетности»</w:t>
            </w:r>
            <w:r>
              <w:rPr>
                <w:color w:val="000000"/>
              </w:rPr>
              <w:t xml:space="preserve"> (далее ТР-108)</w:t>
            </w:r>
            <w:r w:rsidRPr="00631413">
              <w:rPr>
                <w:color w:val="000000"/>
              </w:rPr>
              <w:t xml:space="preserve"> внесено дополнение:</w:t>
            </w:r>
            <w:proofErr w:type="gramEnd"/>
            <w:r w:rsidRPr="00631413">
              <w:rPr>
                <w:color w:val="000000"/>
              </w:rPr>
              <w:t xml:space="preserve"> «Специалист по формированию регистров бюджетного учета и бюджетной отчетности (С</w:t>
            </w:r>
            <w:proofErr w:type="gramStart"/>
            <w:r w:rsidRPr="00631413">
              <w:rPr>
                <w:color w:val="000000"/>
              </w:rPr>
              <w:t>9</w:t>
            </w:r>
            <w:proofErr w:type="gramEnd"/>
            <w:r w:rsidRPr="00631413">
              <w:rPr>
                <w:color w:val="000000"/>
              </w:rPr>
              <w:t xml:space="preserve">.1) ОБУ МОУ ФК/ ОД, ОБУ УФК сверяет данные регламентированной бюджетной отчетности по кассовому исполнению федерального бюджета с данными главной книги и (или) других регистров бюджетного и аналитического учета, с данными ЛС за отчетную дату». Предлагаем исключить из </w:t>
            </w:r>
            <w:proofErr w:type="gramStart"/>
            <w:r w:rsidRPr="00631413">
              <w:rPr>
                <w:color w:val="000000"/>
              </w:rPr>
              <w:t>ТР</w:t>
            </w:r>
            <w:proofErr w:type="gramEnd"/>
            <w:r w:rsidRPr="00631413">
              <w:rPr>
                <w:color w:val="000000"/>
              </w:rPr>
              <w:t xml:space="preserve"> 108 указанную запись как </w:t>
            </w:r>
            <w:r>
              <w:rPr>
                <w:color w:val="000000"/>
              </w:rPr>
              <w:t>несоответствующую</w:t>
            </w:r>
            <w:r w:rsidRPr="00631413">
              <w:rPr>
                <w:color w:val="000000"/>
              </w:rPr>
              <w:t xml:space="preserve"> действующим НПА.  По данному вопросу в системе </w:t>
            </w:r>
            <w:proofErr w:type="spellStart"/>
            <w:r w:rsidRPr="00631413">
              <w:rPr>
                <w:color w:val="000000"/>
                <w:lang w:val="en-US"/>
              </w:rPr>
              <w:t>Jira</w:t>
            </w:r>
            <w:proofErr w:type="spellEnd"/>
            <w:r w:rsidRPr="00631413">
              <w:rPr>
                <w:color w:val="000000"/>
              </w:rPr>
              <w:t>11.03.2014 за</w:t>
            </w:r>
            <w:r>
              <w:rPr>
                <w:color w:val="000000"/>
              </w:rPr>
              <w:t>регистрировано</w:t>
            </w:r>
            <w:r w:rsidRPr="00631413">
              <w:rPr>
                <w:color w:val="000000"/>
              </w:rPr>
              <w:t xml:space="preserve"> обращение  SF-185991.</w:t>
            </w:r>
          </w:p>
        </w:tc>
        <w:tc>
          <w:tcPr>
            <w:tcW w:w="8601" w:type="dxa"/>
          </w:tcPr>
          <w:p w:rsidR="00317043" w:rsidRPr="003F3EF5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 w:rsidRPr="00A176FC">
              <w:rPr>
                <w:color w:val="000000" w:themeColor="text1"/>
              </w:rPr>
              <w:t>В приказ Федерального казначейства от 01.11.2013 № 249 будут внесены соответствующие изменения.</w:t>
            </w:r>
          </w:p>
        </w:tc>
        <w:tc>
          <w:tcPr>
            <w:tcW w:w="3468" w:type="dxa"/>
          </w:tcPr>
          <w:p w:rsidR="00317043" w:rsidRPr="00295CF1" w:rsidRDefault="00317043" w:rsidP="000C2ED9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 xml:space="preserve">УФК по </w:t>
            </w:r>
            <w:r>
              <w:rPr>
                <w:b/>
                <w:color w:val="000000" w:themeColor="text1"/>
              </w:rPr>
              <w:t>Архангель</w:t>
            </w:r>
            <w:r w:rsidRPr="003F3EF5">
              <w:rPr>
                <w:b/>
                <w:color w:val="000000" w:themeColor="text1"/>
              </w:rPr>
              <w:t>ской области</w:t>
            </w:r>
          </w:p>
        </w:tc>
        <w:tc>
          <w:tcPr>
            <w:tcW w:w="1935" w:type="dxa"/>
          </w:tcPr>
          <w:p w:rsidR="00317043" w:rsidRPr="00295CF1" w:rsidRDefault="00317043" w:rsidP="000C2E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17043" w:rsidRPr="00295CF1" w:rsidTr="005F2E31">
        <w:tc>
          <w:tcPr>
            <w:tcW w:w="590" w:type="dxa"/>
          </w:tcPr>
          <w:p w:rsidR="00317043" w:rsidRPr="003F3EF5" w:rsidRDefault="00317043" w:rsidP="000C2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</w:t>
            </w:r>
          </w:p>
        </w:tc>
        <w:tc>
          <w:tcPr>
            <w:tcW w:w="7448" w:type="dxa"/>
          </w:tcPr>
          <w:p w:rsidR="00317043" w:rsidRPr="003F3EF5" w:rsidRDefault="00317043" w:rsidP="000C2ED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>
              <w:rPr>
                <w:bCs/>
              </w:rPr>
              <w:t>В связи с большим объемом работ по сверке форм бюджетной отчетности,  направляемой в финансовые органы местных бюджетов (226 бюджетов муниципальных образований, из которых в 121 муниципальном образовании обслуживаются бюджетные и автономные учреждения) с регистром бюджетного учета Главная книга, а также учитывая реализацию данной функции на уровне федерального бюджета, предлагаем запланировать реализацию</w:t>
            </w:r>
            <w:r w:rsidR="00930A69">
              <w:rPr>
                <w:bCs/>
              </w:rPr>
              <w:t xml:space="preserve"> </w:t>
            </w:r>
            <w:r>
              <w:rPr>
                <w:bCs/>
              </w:rPr>
              <w:t>в ППО АС ФК</w:t>
            </w:r>
            <w:r w:rsidRPr="00CC6344">
              <w:rPr>
                <w:bCs/>
              </w:rPr>
              <w:t xml:space="preserve"> сверк</w:t>
            </w:r>
            <w:r>
              <w:rPr>
                <w:bCs/>
              </w:rPr>
              <w:t>у</w:t>
            </w:r>
            <w:r w:rsidRPr="00CC6344">
              <w:rPr>
                <w:bCs/>
              </w:rPr>
              <w:t xml:space="preserve"> форм бюджетной отчетности по</w:t>
            </w:r>
            <w:proofErr w:type="gramEnd"/>
            <w:r w:rsidRPr="00CC6344">
              <w:rPr>
                <w:bCs/>
              </w:rPr>
              <w:t xml:space="preserve"> кассовому обслуживанию исполнения бюджетов  </w:t>
            </w:r>
            <w:r>
              <w:rPr>
                <w:bCs/>
              </w:rPr>
              <w:t xml:space="preserve">и кассовому обслуживанию бюджетных, автономных и иных организаций </w:t>
            </w:r>
            <w:r w:rsidRPr="00CC6344">
              <w:rPr>
                <w:bCs/>
              </w:rPr>
              <w:t xml:space="preserve">областного и местного </w:t>
            </w:r>
            <w:r>
              <w:rPr>
                <w:bCs/>
              </w:rPr>
              <w:t xml:space="preserve">уровня </w:t>
            </w:r>
            <w:r w:rsidRPr="00CC6344">
              <w:rPr>
                <w:bCs/>
              </w:rPr>
              <w:t>с Главной книгой</w:t>
            </w:r>
            <w:r>
              <w:rPr>
                <w:bCs/>
              </w:rPr>
              <w:t xml:space="preserve">.  </w:t>
            </w:r>
            <w:r w:rsidRPr="00631413">
              <w:rPr>
                <w:color w:val="000000"/>
              </w:rPr>
              <w:t xml:space="preserve"> По данному вопросу в системе </w:t>
            </w:r>
            <w:proofErr w:type="spellStart"/>
            <w:r w:rsidRPr="00631413">
              <w:rPr>
                <w:color w:val="000000"/>
                <w:lang w:val="en-US"/>
              </w:rPr>
              <w:t>Jira</w:t>
            </w:r>
            <w:proofErr w:type="spellEnd"/>
            <w:r w:rsidRPr="0063141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631413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631413">
              <w:rPr>
                <w:color w:val="000000"/>
              </w:rPr>
              <w:t xml:space="preserve">.2014 </w:t>
            </w:r>
            <w:r>
              <w:rPr>
                <w:color w:val="000000"/>
              </w:rPr>
              <w:t>зарегистрировано</w:t>
            </w:r>
            <w:r w:rsidRPr="00631413">
              <w:rPr>
                <w:color w:val="000000"/>
              </w:rPr>
              <w:t xml:space="preserve"> обращение  SF-</w:t>
            </w:r>
            <w:r>
              <w:rPr>
                <w:color w:val="000000"/>
              </w:rPr>
              <w:t>240092.</w:t>
            </w:r>
          </w:p>
        </w:tc>
        <w:tc>
          <w:tcPr>
            <w:tcW w:w="8601" w:type="dxa"/>
          </w:tcPr>
          <w:p w:rsidR="00317043" w:rsidRPr="003F3EF5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находится на рассмотрении в Управлении финансовых технологий Федерального казначейства.</w:t>
            </w:r>
          </w:p>
        </w:tc>
        <w:tc>
          <w:tcPr>
            <w:tcW w:w="3468" w:type="dxa"/>
          </w:tcPr>
          <w:p w:rsidR="00317043" w:rsidRPr="00295CF1" w:rsidRDefault="00317043" w:rsidP="000C2ED9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 xml:space="preserve">УФК по </w:t>
            </w:r>
            <w:r>
              <w:rPr>
                <w:b/>
                <w:color w:val="000000" w:themeColor="text1"/>
              </w:rPr>
              <w:t>Архангель</w:t>
            </w:r>
            <w:r w:rsidRPr="003F3EF5">
              <w:rPr>
                <w:b/>
                <w:color w:val="000000" w:themeColor="text1"/>
              </w:rPr>
              <w:t>ской области</w:t>
            </w:r>
          </w:p>
        </w:tc>
        <w:tc>
          <w:tcPr>
            <w:tcW w:w="1935" w:type="dxa"/>
          </w:tcPr>
          <w:p w:rsidR="00317043" w:rsidRPr="00295CF1" w:rsidRDefault="00317043" w:rsidP="000C2E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17043" w:rsidRPr="00295CF1" w:rsidTr="005F2E31">
        <w:tc>
          <w:tcPr>
            <w:tcW w:w="590" w:type="dxa"/>
          </w:tcPr>
          <w:p w:rsidR="00317043" w:rsidRPr="003F3EF5" w:rsidRDefault="00317043" w:rsidP="000C2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</w:t>
            </w:r>
          </w:p>
        </w:tc>
        <w:tc>
          <w:tcPr>
            <w:tcW w:w="7448" w:type="dxa"/>
          </w:tcPr>
          <w:p w:rsidR="00317043" w:rsidRPr="003F3EF5" w:rsidRDefault="00317043" w:rsidP="000C2ED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>
              <w:rPr>
                <w:bCs/>
              </w:rPr>
              <w:t>Согласно</w:t>
            </w:r>
            <w:r w:rsidRPr="00CC6344">
              <w:rPr>
                <w:bCs/>
              </w:rPr>
              <w:t xml:space="preserve"> приказу Федерального казначейства от 01.11.2013 № 249 отчет ф. 0503152 "Консолидированный отчет о кассовых поступлениях и выбытиях" направляется в финансовый орган, уполномоченный на формирование бюджетной отчетности об исполнении соответствующего консолидированного бюджета бюджетной системы Российской Федерации</w:t>
            </w:r>
            <w:r>
              <w:rPr>
                <w:bCs/>
              </w:rPr>
              <w:t xml:space="preserve">, в </w:t>
            </w:r>
            <w:r w:rsidRPr="00CC6344">
              <w:rPr>
                <w:bCs/>
              </w:rPr>
              <w:t xml:space="preserve">финансовый орган муниципального района и финансовый орган областного бюджета. На практике данный отчет также востребован у финансовых органов городских округов.  </w:t>
            </w:r>
            <w:r>
              <w:rPr>
                <w:bCs/>
              </w:rPr>
              <w:t>Предлагаем  подготовить</w:t>
            </w:r>
            <w:r w:rsidRPr="00CC6344">
              <w:rPr>
                <w:bCs/>
              </w:rPr>
              <w:t xml:space="preserve"> предложение по </w:t>
            </w:r>
            <w:r>
              <w:rPr>
                <w:bCs/>
              </w:rPr>
              <w:t xml:space="preserve">внесению изменения в приказ Федерального казначейства от </w:t>
            </w:r>
            <w:r w:rsidRPr="00CC6344">
              <w:rPr>
                <w:bCs/>
              </w:rPr>
              <w:t>01.11.2013 № 249</w:t>
            </w:r>
            <w:r>
              <w:rPr>
                <w:bCs/>
              </w:rPr>
              <w:t xml:space="preserve"> и добавить в перечень получателей отчета ф. </w:t>
            </w:r>
            <w:r>
              <w:rPr>
                <w:bCs/>
              </w:rPr>
              <w:lastRenderedPageBreak/>
              <w:t>0503152 финансовые органы городских округов.</w:t>
            </w:r>
          </w:p>
        </w:tc>
        <w:tc>
          <w:tcPr>
            <w:tcW w:w="8601" w:type="dxa"/>
          </w:tcPr>
          <w:p w:rsidR="00317043" w:rsidRPr="003F3EF5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 w:rsidRPr="00A176FC">
              <w:rPr>
                <w:color w:val="000000" w:themeColor="text1"/>
              </w:rPr>
              <w:lastRenderedPageBreak/>
              <w:t>В приказ Федерального казначейства от 01.11.2013 № 249 будут внесены соответствующие изменения.</w:t>
            </w:r>
          </w:p>
        </w:tc>
        <w:tc>
          <w:tcPr>
            <w:tcW w:w="3468" w:type="dxa"/>
          </w:tcPr>
          <w:p w:rsidR="00317043" w:rsidRPr="00295CF1" w:rsidRDefault="00317043" w:rsidP="000C2ED9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 xml:space="preserve">УФК по </w:t>
            </w:r>
            <w:r>
              <w:rPr>
                <w:b/>
                <w:color w:val="000000" w:themeColor="text1"/>
              </w:rPr>
              <w:t>Архангель</w:t>
            </w:r>
            <w:r w:rsidRPr="003F3EF5">
              <w:rPr>
                <w:b/>
                <w:color w:val="000000" w:themeColor="text1"/>
              </w:rPr>
              <w:t>ской области</w:t>
            </w:r>
          </w:p>
        </w:tc>
        <w:tc>
          <w:tcPr>
            <w:tcW w:w="1935" w:type="dxa"/>
          </w:tcPr>
          <w:p w:rsidR="00317043" w:rsidRPr="00295CF1" w:rsidRDefault="00317043" w:rsidP="000C2E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17043" w:rsidRPr="00295CF1" w:rsidTr="005F2E31">
        <w:tc>
          <w:tcPr>
            <w:tcW w:w="590" w:type="dxa"/>
          </w:tcPr>
          <w:p w:rsidR="00317043" w:rsidRPr="003F3EF5" w:rsidRDefault="00317043" w:rsidP="000C2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247</w:t>
            </w:r>
          </w:p>
        </w:tc>
        <w:tc>
          <w:tcPr>
            <w:tcW w:w="7448" w:type="dxa"/>
          </w:tcPr>
          <w:p w:rsidR="00317043" w:rsidRPr="003F3EF5" w:rsidRDefault="00317043" w:rsidP="000C2ED9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CC6344">
              <w:rPr>
                <w:bCs/>
              </w:rPr>
              <w:t>На основании совместного письма М</w:t>
            </w:r>
            <w:r>
              <w:rPr>
                <w:bCs/>
              </w:rPr>
              <w:t>инфина России и Федерального казначейства</w:t>
            </w:r>
            <w:r w:rsidRPr="00CC6344">
              <w:rPr>
                <w:bCs/>
              </w:rPr>
              <w:t xml:space="preserve"> от 04.02.2014 № 42-7.4-05/2.1-83 (дополнение к письму от 23.01.2014 №.42-7.4-05/2.1-45)  изменено наименование кода по ОКАТО на ОКТМО.  В шаблон регистра бюджетного учета «Карточка учета лимитов бюджетных обязательств (бюджетных ассигнований)» ф.0504062  изменение не внесено -  в кодовой зоне заголовочной части регистра ф.0504062  проставляется код по ОКАТО. </w:t>
            </w:r>
            <w:r>
              <w:rPr>
                <w:bCs/>
              </w:rPr>
              <w:t>Управлением</w:t>
            </w:r>
            <w:r w:rsidR="00930A69">
              <w:rPr>
                <w:bCs/>
              </w:rPr>
              <w:t xml:space="preserve"> </w:t>
            </w:r>
            <w:r>
              <w:rPr>
                <w:bCs/>
              </w:rPr>
              <w:t>зарегистрировано</w:t>
            </w:r>
            <w:r w:rsidRPr="00CC6344">
              <w:rPr>
                <w:bCs/>
              </w:rPr>
              <w:t xml:space="preserve"> обращение S</w:t>
            </w:r>
            <w:r w:rsidRPr="00CC6344">
              <w:rPr>
                <w:bCs/>
                <w:lang w:val="en-US"/>
              </w:rPr>
              <w:t>F</w:t>
            </w:r>
            <w:r w:rsidRPr="00CC6344">
              <w:rPr>
                <w:bCs/>
              </w:rPr>
              <w:t xml:space="preserve">-184107 от 06.03.2014.  Ответ разработчиков: </w:t>
            </w:r>
            <w:r>
              <w:rPr>
                <w:bCs/>
              </w:rPr>
              <w:t>«</w:t>
            </w:r>
            <w:r w:rsidRPr="00CC6344">
              <w:rPr>
                <w:bCs/>
              </w:rPr>
              <w:t xml:space="preserve">Будет реализовано после внесения изменений в </w:t>
            </w:r>
            <w:r>
              <w:rPr>
                <w:bCs/>
              </w:rPr>
              <w:t xml:space="preserve">приказ </w:t>
            </w:r>
            <w:r w:rsidRPr="00CC6344">
              <w:rPr>
                <w:bCs/>
              </w:rPr>
              <w:t>173н.</w:t>
            </w:r>
            <w:r>
              <w:rPr>
                <w:bCs/>
              </w:rPr>
              <w:t xml:space="preserve">». </w:t>
            </w:r>
            <w:r w:rsidRPr="00CC6344">
              <w:rPr>
                <w:bCs/>
              </w:rPr>
              <w:t xml:space="preserve">Предлагаем </w:t>
            </w:r>
            <w:r>
              <w:rPr>
                <w:bCs/>
              </w:rPr>
              <w:t>подготовить</w:t>
            </w:r>
            <w:r w:rsidRPr="00CC6344">
              <w:rPr>
                <w:bCs/>
              </w:rPr>
              <w:t xml:space="preserve"> предложение по </w:t>
            </w:r>
            <w:r>
              <w:rPr>
                <w:bCs/>
              </w:rPr>
              <w:t>внесению изменения</w:t>
            </w:r>
            <w:r w:rsidRPr="00CC6344">
              <w:rPr>
                <w:bCs/>
              </w:rPr>
              <w:t xml:space="preserve"> в </w:t>
            </w:r>
            <w:r>
              <w:rPr>
                <w:bCs/>
              </w:rPr>
              <w:t>п</w:t>
            </w:r>
            <w:r w:rsidRPr="00CC6344">
              <w:rPr>
                <w:bCs/>
              </w:rPr>
              <w:t xml:space="preserve">риказ </w:t>
            </w:r>
            <w:r>
              <w:rPr>
                <w:bCs/>
              </w:rPr>
              <w:t xml:space="preserve">Минфина России от 15.12.2010 № </w:t>
            </w:r>
            <w:r w:rsidRPr="00CC6344">
              <w:rPr>
                <w:bCs/>
              </w:rPr>
              <w:t>173н.</w:t>
            </w:r>
          </w:p>
        </w:tc>
        <w:tc>
          <w:tcPr>
            <w:tcW w:w="8601" w:type="dxa"/>
          </w:tcPr>
          <w:p w:rsidR="00317043" w:rsidRPr="00317043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 w:rsidRPr="00317043">
              <w:rPr>
                <w:color w:val="000000" w:themeColor="text1"/>
              </w:rPr>
              <w:t>В первичных учетных документах, регистрах бюджетного учета и формах бюджетной отчетности, предусматривающих отражение по строке "Наименование бюджета (публично-правового образования)" кода ОКАТО (ОКТМО), проставляется код ОКТМО соответствующего бюджета, согласно письму Министерства финансов Российской Федерации N 02-07-07/2369 и Федерального казначейства N 42-7.4-05/2.1-45 от 23.01.2014.</w:t>
            </w:r>
          </w:p>
          <w:p w:rsidR="00317043" w:rsidRPr="003F3EF5" w:rsidRDefault="00317043" w:rsidP="006D688D">
            <w:pPr>
              <w:ind w:firstLine="284"/>
              <w:jc w:val="both"/>
              <w:rPr>
                <w:color w:val="000000" w:themeColor="text1"/>
              </w:rPr>
            </w:pPr>
            <w:r w:rsidRPr="00317043">
              <w:rPr>
                <w:color w:val="000000" w:themeColor="text1"/>
              </w:rPr>
              <w:t>Вопрос о внесении изменении в реквизиты форм первичных учетных документов и регистров бюджетного учета находится на рассмотрении в Минфине России.</w:t>
            </w:r>
          </w:p>
        </w:tc>
        <w:tc>
          <w:tcPr>
            <w:tcW w:w="3468" w:type="dxa"/>
          </w:tcPr>
          <w:p w:rsidR="00317043" w:rsidRPr="00295CF1" w:rsidRDefault="00317043" w:rsidP="000C2ED9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 xml:space="preserve">УФК по </w:t>
            </w:r>
            <w:r>
              <w:rPr>
                <w:b/>
                <w:color w:val="000000" w:themeColor="text1"/>
              </w:rPr>
              <w:t>Архангель</w:t>
            </w:r>
            <w:r w:rsidRPr="003F3EF5">
              <w:rPr>
                <w:b/>
                <w:color w:val="000000" w:themeColor="text1"/>
              </w:rPr>
              <w:t>ской области</w:t>
            </w:r>
          </w:p>
        </w:tc>
        <w:tc>
          <w:tcPr>
            <w:tcW w:w="1935" w:type="dxa"/>
          </w:tcPr>
          <w:p w:rsidR="00317043" w:rsidRPr="00295CF1" w:rsidRDefault="00317043" w:rsidP="000C2ED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542E6" w:rsidRPr="00295CF1" w:rsidTr="005F2E31">
        <w:tc>
          <w:tcPr>
            <w:tcW w:w="20107" w:type="dxa"/>
            <w:gridSpan w:val="4"/>
          </w:tcPr>
          <w:p w:rsidR="006542E6" w:rsidRPr="00295CF1" w:rsidRDefault="006542E6" w:rsidP="00DF65A2">
            <w:pPr>
              <w:ind w:firstLine="340"/>
              <w:jc w:val="center"/>
              <w:rPr>
                <w:b/>
                <w:color w:val="000000" w:themeColor="text1"/>
              </w:rPr>
            </w:pPr>
            <w:r w:rsidRPr="00295CF1">
              <w:rPr>
                <w:b/>
                <w:color w:val="000000" w:themeColor="text1"/>
              </w:rPr>
              <w:t>Прочие вопросы</w:t>
            </w:r>
          </w:p>
        </w:tc>
        <w:tc>
          <w:tcPr>
            <w:tcW w:w="1935" w:type="dxa"/>
          </w:tcPr>
          <w:p w:rsidR="006542E6" w:rsidRPr="00295CF1" w:rsidRDefault="006542E6" w:rsidP="00DF65A2">
            <w:pPr>
              <w:ind w:firstLine="340"/>
              <w:jc w:val="center"/>
              <w:rPr>
                <w:b/>
                <w:color w:val="000000" w:themeColor="text1"/>
              </w:rPr>
            </w:pPr>
          </w:p>
        </w:tc>
      </w:tr>
      <w:tr w:rsidR="006542E6" w:rsidRPr="00295CF1" w:rsidTr="005F2E31">
        <w:tc>
          <w:tcPr>
            <w:tcW w:w="590" w:type="dxa"/>
          </w:tcPr>
          <w:p w:rsidR="006542E6" w:rsidRPr="00F86DAE" w:rsidRDefault="006542E6" w:rsidP="00DF65A2">
            <w:pPr>
              <w:jc w:val="center"/>
              <w:rPr>
                <w:color w:val="000000" w:themeColor="text1"/>
              </w:rPr>
            </w:pPr>
            <w:r w:rsidRPr="00F86DAE">
              <w:rPr>
                <w:color w:val="000000" w:themeColor="text1"/>
              </w:rPr>
              <w:t>194</w:t>
            </w:r>
          </w:p>
        </w:tc>
        <w:tc>
          <w:tcPr>
            <w:tcW w:w="7448" w:type="dxa"/>
          </w:tcPr>
          <w:p w:rsidR="006542E6" w:rsidRPr="00F86DAE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r w:rsidRPr="00F86DAE">
              <w:rPr>
                <w:bCs/>
                <w:color w:val="000000" w:themeColor="text1"/>
              </w:rPr>
              <w:t>Вопрос: Предполагается ли и в какой срок в ППО АСФК  реализация Акта передачи кассовых выплат и поступлений при  реорганизации участников  бюджетного процесса по 14 лицевому счету?</w:t>
            </w:r>
          </w:p>
        </w:tc>
        <w:tc>
          <w:tcPr>
            <w:tcW w:w="8601" w:type="dxa"/>
          </w:tcPr>
          <w:p w:rsidR="006542E6" w:rsidRPr="00F86DAE" w:rsidRDefault="006542E6" w:rsidP="00DF65A2">
            <w:pPr>
              <w:ind w:firstLine="284"/>
              <w:rPr>
                <w:color w:val="000000" w:themeColor="text1"/>
              </w:rPr>
            </w:pPr>
            <w:r w:rsidRPr="00F86DAE">
              <w:rPr>
                <w:color w:val="000000" w:themeColor="text1"/>
              </w:rPr>
              <w:t>Вопрос находится на рассмотрении в Федеральном казначействе</w:t>
            </w:r>
          </w:p>
        </w:tc>
        <w:tc>
          <w:tcPr>
            <w:tcW w:w="3468" w:type="dxa"/>
          </w:tcPr>
          <w:p w:rsidR="006542E6" w:rsidRPr="00F86DAE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F86DAE">
              <w:rPr>
                <w:b/>
                <w:color w:val="000000" w:themeColor="text1"/>
              </w:rPr>
              <w:t>УФК по Саратовской области</w:t>
            </w:r>
          </w:p>
          <w:p w:rsidR="006542E6" w:rsidRPr="00F86DAE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6542E6" w:rsidRPr="00295CF1" w:rsidRDefault="008D66A1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F86DAE">
              <w:rPr>
                <w:b/>
                <w:color w:val="000000" w:themeColor="text1"/>
              </w:rPr>
              <w:t>УСФД</w:t>
            </w:r>
          </w:p>
        </w:tc>
      </w:tr>
      <w:tr w:rsidR="006542E6" w:rsidRPr="00295CF1" w:rsidTr="005F2E31">
        <w:tc>
          <w:tcPr>
            <w:tcW w:w="590" w:type="dxa"/>
          </w:tcPr>
          <w:p w:rsidR="006542E6" w:rsidRPr="00295CF1" w:rsidRDefault="006542E6" w:rsidP="00DF65A2">
            <w:pPr>
              <w:jc w:val="center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207</w:t>
            </w:r>
          </w:p>
        </w:tc>
        <w:tc>
          <w:tcPr>
            <w:tcW w:w="7448" w:type="dxa"/>
          </w:tcPr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bCs/>
                <w:color w:val="000000" w:themeColor="text1"/>
              </w:rPr>
              <w:t>Приказ Федерального казначейства от 24 марта 2014г.  № 50 «</w:t>
            </w:r>
            <w:r w:rsidRPr="00295CF1">
              <w:rPr>
                <w:color w:val="000000" w:themeColor="text1"/>
              </w:rPr>
              <w:t xml:space="preserve">Об утверждении Перечня документов, образующихся в деятельности Федерального казначейства, его территориальных органов и подведомственных учреждений, с указанием сроков хранения»:  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bCs/>
                <w:color w:val="000000" w:themeColor="text1"/>
              </w:rPr>
              <w:t>3.1. С какой целью выделены из общего пункта 460 «</w:t>
            </w:r>
            <w:r w:rsidRPr="00295CF1">
              <w:rPr>
                <w:color w:val="000000" w:themeColor="text1"/>
              </w:rPr>
              <w:t>Бюджетная отчетность по кассовому обслуживанию исполнения бюджетов бюджетной системы Российской Федерации и кассовому исполнению бюджета»   пункты 461 «Отчеты о кассовых поступлениях и выбытиях», 462 «Консолидированные отчеты о кассовых поступлениях и выбытиях» с одинаковыми сроками хранения;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3.2. Какие именно формы бюджетной отчетности предусмотрены пунктом 461 «Отчеты о кассовых поступлениях и выбытиях»; 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3.3. </w:t>
            </w:r>
            <w:proofErr w:type="gramStart"/>
            <w:r w:rsidRPr="00295CF1">
              <w:rPr>
                <w:color w:val="000000" w:themeColor="text1"/>
              </w:rPr>
              <w:t>В пункте 462  «Консолидированные отчеты о кассовых поступлениях и выбытиях» предусмотрена периодичность формирования годовая, квартальная и ежедневная,  что не соответствует периодичности, установленной приказом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 приказом Федерального казначейства от 01.11.2013 № 249 «Об утверждении Особенностей формирования бюджетной</w:t>
            </w:r>
            <w:proofErr w:type="gramEnd"/>
            <w:r w:rsidRPr="00295CF1">
              <w:rPr>
                <w:color w:val="000000" w:themeColor="text1"/>
              </w:rPr>
              <w:t xml:space="preserve"> отчетности по кассовому исполнению федерального бюджета, кассовому обслуживанию исполнения бюджетов бюджетной системы Российской Федерации, бюджетных учреждений, автономных учреждений и иных организаций территориальными органами Федерального казначейства»;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3.4. Какие именно формы бюджетной отчетности предусмотрены пунктом 464 «Отчеты об объемах финансирования расходов бюджета Союзного государства»;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3.5. В пункте 464 «Отчеты об объемах финансирования расходов бюджета Союзного государства» установлен срок хранения в территориальных органах Федерального казначейства  годовой отчетности -  постоянно.  Возможно ли установление срока хранения в территориальных органах Федерального казначейства – 5 лет, в связи с тем, что  на уровне органов Федерального казначейства </w:t>
            </w:r>
            <w:r w:rsidRPr="00295CF1">
              <w:rPr>
                <w:color w:val="000000" w:themeColor="text1"/>
              </w:rPr>
              <w:lastRenderedPageBreak/>
              <w:t>формируется и хранится лишь составная часть сводного отчета;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 w:themeColor="text1"/>
              </w:rPr>
            </w:pPr>
            <w:r w:rsidRPr="00295CF1">
              <w:rPr>
                <w:color w:val="000000" w:themeColor="text1"/>
              </w:rPr>
              <w:t>3.6. В пункте 465 «Бюджетная отчетность по кассовому обслуживанию исполнения бюджетов государственных внебюджетных фондов» установлен срок хранения в территориальных органах Федерального казначейства  годовой отчетности -  постоянно. Возможно ли установление срока хранения в территориальных органах Федерального казначейства – 5 лет, в связи с тем, что  на уровне органов Федерального казначейства по бюджетам Пенсионного фонда и Фонда социального страхования формируется и хранится лишь составная часть сводного отчета;</w:t>
            </w:r>
          </w:p>
          <w:p w:rsidR="006542E6" w:rsidRPr="00295CF1" w:rsidRDefault="006542E6" w:rsidP="00DF65A2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color w:val="000000" w:themeColor="text1"/>
              </w:rPr>
            </w:pPr>
            <w:r w:rsidRPr="00295CF1">
              <w:rPr>
                <w:color w:val="000000" w:themeColor="text1"/>
              </w:rPr>
              <w:t xml:space="preserve">3.7. </w:t>
            </w:r>
            <w:proofErr w:type="gramStart"/>
            <w:r w:rsidRPr="00295CF1">
              <w:rPr>
                <w:color w:val="000000" w:themeColor="text1"/>
              </w:rPr>
              <w:t>По каким бюджетам бюджетной системы Российской Федерации предусматривается хранение регистров учета по кассовому обслуживанию исполнения бюджетов бюджетной системы Российской Федерации в соответствии с п. 490 «Регистры бюджетного учета по кассовому обслуживанию исполнения бюджетов бюджетной системы Российской Федерации, бюджетных учреждений, автономных учреждений и иных организаций» и в соответствии с п. 501 «Регистры учета по кассовому обслуживанию исполнения бюджетов бюджетной системы Российской</w:t>
            </w:r>
            <w:proofErr w:type="gramEnd"/>
            <w:r w:rsidRPr="00295CF1">
              <w:rPr>
                <w:color w:val="000000" w:themeColor="text1"/>
              </w:rPr>
              <w:t xml:space="preserve"> Федерации и бюджетов государственных внебюджетных фондов».</w:t>
            </w:r>
          </w:p>
        </w:tc>
        <w:tc>
          <w:tcPr>
            <w:tcW w:w="8601" w:type="dxa"/>
          </w:tcPr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E032F9" w:rsidRDefault="00E032F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  <w:r w:rsidRPr="00036721">
              <w:rPr>
                <w:color w:val="000000" w:themeColor="text1"/>
              </w:rPr>
              <w:t>3.1. для удобства использования Перечня документов и оптимизации порядка формирования дел;</w:t>
            </w: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036721" w:rsidRPr="00036721" w:rsidRDefault="00036721" w:rsidP="003F3EF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036721" w:rsidRPr="00036721" w:rsidRDefault="00036721" w:rsidP="003F3EF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6542E6" w:rsidRPr="00F86DAE" w:rsidRDefault="006542E6" w:rsidP="003F3EF5">
            <w:pPr>
              <w:autoSpaceDE w:val="0"/>
              <w:autoSpaceDN w:val="0"/>
              <w:adjustRightInd w:val="0"/>
              <w:jc w:val="both"/>
            </w:pPr>
            <w:r w:rsidRPr="00F86DAE">
              <w:rPr>
                <w:color w:val="000000" w:themeColor="text1"/>
              </w:rPr>
              <w:t>3.2. </w:t>
            </w:r>
            <w:r w:rsidR="003F3EF5" w:rsidRPr="00F86DAE">
              <w:rPr>
                <w:rFonts w:eastAsiaTheme="minorHAnsi"/>
                <w:lang w:eastAsia="en-US"/>
              </w:rPr>
              <w:t>Отчет по поступлениям и выбытиям (ф. 0503151)</w:t>
            </w:r>
            <w:r w:rsidRPr="00F86DAE">
              <w:t>;</w:t>
            </w:r>
          </w:p>
          <w:p w:rsidR="003F3EF5" w:rsidRPr="00F86DAE" w:rsidRDefault="003F3EF5" w:rsidP="003F3E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  <w:r w:rsidRPr="00F86DAE">
              <w:rPr>
                <w:color w:val="000000" w:themeColor="text1"/>
              </w:rPr>
              <w:t>3.3. периодичность предоставления отчетности определяется действующими в данной сфере нормативными правовыми актами, следовательно, при определении сроков хранения отчетности необходимо указывать соответствующий подпункт статьи 462 Перечня документов;</w:t>
            </w: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036721" w:rsidRPr="00F86DAE" w:rsidRDefault="00036721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036721" w:rsidRPr="00F86DAE" w:rsidRDefault="00036721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F86DAE" w:rsidRPr="00F86DAE" w:rsidRDefault="00F86DAE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F86DAE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  <w:r w:rsidRPr="00F86DAE">
              <w:rPr>
                <w:color w:val="000000" w:themeColor="text1"/>
              </w:rPr>
              <w:t xml:space="preserve">3.4. </w:t>
            </w:r>
            <w:r w:rsidR="00036721" w:rsidRPr="00F86DAE">
              <w:rPr>
                <w:color w:val="000000" w:themeColor="text1"/>
              </w:rPr>
              <w:t xml:space="preserve">все формы </w:t>
            </w:r>
            <w:r w:rsidR="00B65551" w:rsidRPr="00F86DAE">
              <w:rPr>
                <w:color w:val="000000" w:themeColor="text1"/>
              </w:rPr>
              <w:t xml:space="preserve">бюджетной </w:t>
            </w:r>
            <w:r w:rsidR="00036721" w:rsidRPr="00F86DAE">
              <w:rPr>
                <w:color w:val="000000" w:themeColor="text1"/>
              </w:rPr>
              <w:t>отчетности, предусмотренные в рамках кассового обслуживания исполнения бюджета Союзного государства</w:t>
            </w:r>
            <w:r w:rsidR="00B65551" w:rsidRPr="00F86DAE">
              <w:rPr>
                <w:color w:val="000000" w:themeColor="text1"/>
              </w:rPr>
              <w:t xml:space="preserve"> (письмо Федерального казначейства от 30.12.2005 № 42-7.1-01/2.6-407)</w:t>
            </w:r>
            <w:r w:rsidRPr="00F86DAE">
              <w:rPr>
                <w:color w:val="000000" w:themeColor="text1"/>
              </w:rPr>
              <w:t>;</w:t>
            </w: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  <w:r w:rsidRPr="00F86DAE">
              <w:rPr>
                <w:color w:val="000000" w:themeColor="text1"/>
              </w:rPr>
              <w:t xml:space="preserve">3.5., 3.6. корректировка сроков хранения документов, установленных Перечнем документов, в сторону уменьшения не допускается. Возможно </w:t>
            </w:r>
            <w:r w:rsidRPr="00F86DAE">
              <w:rPr>
                <w:color w:val="000000" w:themeColor="text1"/>
              </w:rPr>
              <w:lastRenderedPageBreak/>
              <w:t>установление иных сроков хранения отчетности по согласованию с органом, уполномоченным в области архивного дела соответствующего субъекта Российской Федерации;</w:t>
            </w: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8379D9" w:rsidRDefault="008379D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8379D9" w:rsidRDefault="008379D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8379D9" w:rsidRDefault="008379D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8379D9" w:rsidRDefault="008379D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8379D9" w:rsidRDefault="008379D9" w:rsidP="00DF65A2">
            <w:pPr>
              <w:ind w:firstLine="227"/>
              <w:jc w:val="both"/>
              <w:rPr>
                <w:color w:val="000000" w:themeColor="text1"/>
              </w:rPr>
            </w:pPr>
          </w:p>
          <w:p w:rsidR="006542E6" w:rsidRPr="00036721" w:rsidRDefault="006542E6" w:rsidP="00DF65A2">
            <w:pPr>
              <w:ind w:firstLine="227"/>
              <w:jc w:val="both"/>
              <w:rPr>
                <w:color w:val="000000" w:themeColor="text1"/>
              </w:rPr>
            </w:pPr>
            <w:r w:rsidRPr="00036721">
              <w:rPr>
                <w:color w:val="000000" w:themeColor="text1"/>
              </w:rPr>
              <w:t xml:space="preserve">3.7. статья и срок хранения по Перечню документов определяется при составлении номенклатуры </w:t>
            </w:r>
            <w:proofErr w:type="gramStart"/>
            <w:r w:rsidRPr="00036721">
              <w:rPr>
                <w:color w:val="000000" w:themeColor="text1"/>
              </w:rPr>
              <w:t>дел</w:t>
            </w:r>
            <w:proofErr w:type="gramEnd"/>
            <w:r w:rsidRPr="00036721">
              <w:rPr>
                <w:color w:val="000000" w:themeColor="text1"/>
              </w:rPr>
              <w:t xml:space="preserve"> на соответствующий период исходя из состава документов.</w:t>
            </w:r>
          </w:p>
        </w:tc>
        <w:tc>
          <w:tcPr>
            <w:tcW w:w="3468" w:type="dxa"/>
          </w:tcPr>
          <w:p w:rsidR="006542E6" w:rsidRPr="00295CF1" w:rsidRDefault="006542E6" w:rsidP="00DF65A2">
            <w:pPr>
              <w:ind w:firstLine="227"/>
              <w:jc w:val="center"/>
              <w:rPr>
                <w:b/>
                <w:color w:val="000000" w:themeColor="text1"/>
              </w:rPr>
            </w:pPr>
            <w:r w:rsidRPr="00295CF1">
              <w:rPr>
                <w:b/>
                <w:color w:val="000000" w:themeColor="text1"/>
              </w:rPr>
              <w:lastRenderedPageBreak/>
              <w:t>УФК по Пермскому краю</w:t>
            </w:r>
          </w:p>
          <w:p w:rsidR="006542E6" w:rsidRPr="00295CF1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6542E6" w:rsidRDefault="00036721" w:rsidP="00DF65A2">
            <w:pPr>
              <w:ind w:firstLine="22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АУ</w:t>
            </w:r>
          </w:p>
          <w:p w:rsidR="008D66A1" w:rsidRPr="00295CF1" w:rsidRDefault="008D66A1" w:rsidP="00DF65A2">
            <w:pPr>
              <w:ind w:firstLine="227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6542E6" w:rsidRPr="00295CF1" w:rsidTr="005F2E31">
        <w:tc>
          <w:tcPr>
            <w:tcW w:w="590" w:type="dxa"/>
          </w:tcPr>
          <w:p w:rsidR="006542E6" w:rsidRPr="008379D9" w:rsidRDefault="006542E6" w:rsidP="00DF65A2">
            <w:pPr>
              <w:jc w:val="center"/>
              <w:rPr>
                <w:color w:val="000000" w:themeColor="text1"/>
              </w:rPr>
            </w:pPr>
            <w:r w:rsidRPr="008379D9">
              <w:rPr>
                <w:color w:val="000000" w:themeColor="text1"/>
              </w:rPr>
              <w:lastRenderedPageBreak/>
              <w:t>214</w:t>
            </w:r>
          </w:p>
        </w:tc>
        <w:tc>
          <w:tcPr>
            <w:tcW w:w="7448" w:type="dxa"/>
          </w:tcPr>
          <w:p w:rsidR="006542E6" w:rsidRPr="008379D9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proofErr w:type="gramStart"/>
            <w:r w:rsidRPr="008379D9">
              <w:rPr>
                <w:bCs/>
                <w:color w:val="000000" w:themeColor="text1"/>
              </w:rPr>
              <w:t>В соответствии с приказом Федерального казначейства от 03.09.2012 № 347 «Об утверждении Положения о структуре электронного архива, используемого для хранения документов по исполнению федерального бюджета, кассовому обслуживанию бюджетов бюджетной системы Российской Федерации и кассовому обслуживанию бюджетных учреждений, автономных учреждений и иных организаций, не содержащих сведений, составляющих государственную тайну, в Федеральном казначействе и его органах в электронном виде» (далее – Приказ № 347), в</w:t>
            </w:r>
            <w:proofErr w:type="gramEnd"/>
            <w:r w:rsidRPr="008379D9">
              <w:rPr>
                <w:bCs/>
                <w:color w:val="000000" w:themeColor="text1"/>
              </w:rPr>
              <w:t xml:space="preserve"> ППО «АС ФК» реализована архивация документов с указанием папки хранения. </w:t>
            </w:r>
          </w:p>
          <w:p w:rsidR="006542E6" w:rsidRPr="008379D9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r w:rsidRPr="008379D9">
              <w:rPr>
                <w:bCs/>
                <w:color w:val="000000" w:themeColor="text1"/>
              </w:rPr>
              <w:t>Вместе с тем, по первичным документам (Заявка на кассовый расход и т.п.) и регистрам бюджетного учета (Главная книга, Журнал по прочим операциям и т.п.) не предусмотрена возможность автоматической отправки данных документов в архив в соответствии с типовой структурой электронного архива, утвержденной Приказом № 347.  Справочник «Перечень документов, подлежащих хранению в электронном виде»  предусматривает на документ только одну позицию хранения, в то время как вышеперечисленные документы в соответствии с Приказом № 347 должны попадать в разные каталоги хранения.</w:t>
            </w:r>
          </w:p>
          <w:p w:rsidR="006542E6" w:rsidRPr="008379D9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</w:p>
          <w:p w:rsidR="006542E6" w:rsidRPr="008379D9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r w:rsidRPr="008379D9">
              <w:rPr>
                <w:bCs/>
                <w:color w:val="000000" w:themeColor="text1"/>
              </w:rPr>
              <w:t>Предложение. Учитывая трудоемкость отправки в ручном режиме  первичных документов и регистров бюджетного учета в архив в соответствии с типовой структурой электронного архива, просим рассмотреть возможность доработки ППО «АС ФК» в части отправки документов в архив в автоматическом режиме.</w:t>
            </w:r>
          </w:p>
        </w:tc>
        <w:tc>
          <w:tcPr>
            <w:tcW w:w="8601" w:type="dxa"/>
          </w:tcPr>
          <w:p w:rsidR="006542E6" w:rsidRPr="008379D9" w:rsidRDefault="008379D9" w:rsidP="008D66A1">
            <w:pPr>
              <w:ind w:firstLine="284"/>
              <w:jc w:val="both"/>
              <w:rPr>
                <w:color w:val="000000" w:themeColor="text1"/>
              </w:rPr>
            </w:pPr>
            <w:r w:rsidRPr="008379D9">
              <w:t>Вопрос находится на рассмотрении в Управлении финансовых технологий Федерального казначейства.</w:t>
            </w:r>
          </w:p>
        </w:tc>
        <w:tc>
          <w:tcPr>
            <w:tcW w:w="3468" w:type="dxa"/>
          </w:tcPr>
          <w:p w:rsidR="006542E6" w:rsidRPr="008379D9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8379D9">
              <w:rPr>
                <w:b/>
                <w:color w:val="000000" w:themeColor="text1"/>
              </w:rPr>
              <w:t>УФК по Чувашской Республике</w:t>
            </w:r>
          </w:p>
        </w:tc>
        <w:tc>
          <w:tcPr>
            <w:tcW w:w="1935" w:type="dxa"/>
          </w:tcPr>
          <w:p w:rsidR="006542E6" w:rsidRPr="008379D9" w:rsidRDefault="008D66A1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8379D9">
              <w:rPr>
                <w:b/>
                <w:color w:val="000000" w:themeColor="text1"/>
              </w:rPr>
              <w:t>УБУиО</w:t>
            </w:r>
            <w:proofErr w:type="spellEnd"/>
          </w:p>
          <w:p w:rsidR="008D66A1" w:rsidRPr="00295CF1" w:rsidRDefault="008D66A1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8379D9">
              <w:rPr>
                <w:b/>
                <w:color w:val="000000" w:themeColor="text1"/>
              </w:rPr>
              <w:t>УФТ</w:t>
            </w:r>
          </w:p>
        </w:tc>
      </w:tr>
      <w:tr w:rsidR="006542E6" w:rsidRPr="00295CF1" w:rsidTr="005F2E31">
        <w:tc>
          <w:tcPr>
            <w:tcW w:w="590" w:type="dxa"/>
          </w:tcPr>
          <w:p w:rsidR="006542E6" w:rsidRPr="00C90FCC" w:rsidRDefault="006542E6" w:rsidP="00DF65A2">
            <w:pPr>
              <w:jc w:val="center"/>
              <w:rPr>
                <w:color w:val="000000" w:themeColor="text1"/>
              </w:rPr>
            </w:pPr>
            <w:r w:rsidRPr="00C90FCC">
              <w:rPr>
                <w:color w:val="000000" w:themeColor="text1"/>
              </w:rPr>
              <w:t>216</w:t>
            </w:r>
          </w:p>
        </w:tc>
        <w:tc>
          <w:tcPr>
            <w:tcW w:w="7448" w:type="dxa"/>
          </w:tcPr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 w:themeColor="text1"/>
              </w:rPr>
            </w:pPr>
            <w:proofErr w:type="gramStart"/>
            <w:r w:rsidRPr="00C90FCC">
              <w:rPr>
                <w:color w:val="000000" w:themeColor="text1"/>
              </w:rPr>
              <w:t xml:space="preserve">В соответствии с п.5.3.2 Приказа Федерального казначейства от 10.10.2008г. № 8н «О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</w:t>
            </w:r>
            <w:r w:rsidRPr="00C90FCC">
              <w:rPr>
                <w:color w:val="000000" w:themeColor="text1"/>
              </w:rPr>
              <w:lastRenderedPageBreak/>
              <w:t xml:space="preserve">муниципальных образований по исполнению соответствующих бюджетов», </w:t>
            </w:r>
            <w:r w:rsidRPr="00C90FCC">
              <w:rPr>
                <w:b/>
                <w:color w:val="000000" w:themeColor="text1"/>
              </w:rPr>
              <w:t>при изменении порядка кассового обслуживания</w:t>
            </w:r>
            <w:r w:rsidRPr="00C90FCC">
              <w:rPr>
                <w:color w:val="000000" w:themeColor="text1"/>
              </w:rPr>
              <w:t xml:space="preserve"> исполнения бюджета субъекта Российской Федерации (местного бюджета) </w:t>
            </w:r>
            <w:r w:rsidRPr="00C90FCC">
              <w:rPr>
                <w:b/>
                <w:color w:val="000000" w:themeColor="text1"/>
              </w:rPr>
              <w:t>в</w:t>
            </w:r>
            <w:proofErr w:type="gramEnd"/>
            <w:r w:rsidRPr="00C90FCC">
              <w:rPr>
                <w:b/>
                <w:color w:val="000000" w:themeColor="text1"/>
              </w:rPr>
              <w:t xml:space="preserve"> </w:t>
            </w:r>
            <w:proofErr w:type="gramStart"/>
            <w:r w:rsidRPr="00C90FCC">
              <w:rPr>
                <w:b/>
                <w:color w:val="000000" w:themeColor="text1"/>
              </w:rPr>
              <w:t>условиях открытия в органах Федерального казначейства лицевых счетов</w:t>
            </w:r>
            <w:r w:rsidR="00930A69">
              <w:rPr>
                <w:b/>
                <w:color w:val="000000" w:themeColor="text1"/>
              </w:rPr>
              <w:t xml:space="preserve"> </w:t>
            </w:r>
            <w:r w:rsidRPr="00C90FCC">
              <w:rPr>
                <w:b/>
                <w:color w:val="000000" w:themeColor="text1"/>
              </w:rPr>
              <w:t>главным администраторам, главным распорядителям (распорядителям), получателям средств</w:t>
            </w:r>
            <w:r w:rsidRPr="00C90FCC">
              <w:rPr>
                <w:color w:val="000000" w:themeColor="text1"/>
              </w:rPr>
              <w:t xml:space="preserve"> бюджета субъекта Российской Федерации (местного бюджета) </w:t>
            </w:r>
            <w:r w:rsidRPr="00C90FCC">
              <w:rPr>
                <w:b/>
                <w:color w:val="000000" w:themeColor="text1"/>
              </w:rPr>
              <w:t>в середине года</w:t>
            </w:r>
            <w:r w:rsidRPr="00C90FCC">
              <w:rPr>
                <w:color w:val="000000" w:themeColor="text1"/>
              </w:rPr>
              <w:t xml:space="preserve"> предусмотрено представление в орган Федерального казначейства документа </w:t>
            </w:r>
            <w:r w:rsidRPr="00C90FCC">
              <w:rPr>
                <w:b/>
                <w:color w:val="000000" w:themeColor="text1"/>
              </w:rPr>
              <w:t>«Справка о финансировании и кассовых выплатах»</w:t>
            </w:r>
            <w:r w:rsidRPr="00C90FCC">
              <w:rPr>
                <w:color w:val="000000" w:themeColor="text1"/>
              </w:rPr>
              <w:t xml:space="preserve"> (ф.0531811). </w:t>
            </w:r>
            <w:proofErr w:type="gramEnd"/>
          </w:p>
          <w:p w:rsidR="006542E6" w:rsidRPr="00C90FCC" w:rsidRDefault="006542E6" w:rsidP="00DF65A2">
            <w:pPr>
              <w:ind w:firstLine="404"/>
              <w:jc w:val="both"/>
              <w:rPr>
                <w:b/>
                <w:color w:val="000000" w:themeColor="text1"/>
              </w:rPr>
            </w:pPr>
          </w:p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 w:themeColor="text1"/>
              </w:rPr>
            </w:pPr>
            <w:r w:rsidRPr="00C90FCC">
              <w:rPr>
                <w:b/>
                <w:color w:val="000000" w:themeColor="text1"/>
              </w:rPr>
              <w:t>Вопрос:</w:t>
            </w:r>
            <w:r w:rsidRPr="00C90FCC">
              <w:rPr>
                <w:color w:val="000000" w:themeColor="text1"/>
              </w:rPr>
              <w:t xml:space="preserve"> Какой документ должен представляться в орган Федерального казначейства при изменении </w:t>
            </w:r>
            <w:proofErr w:type="gramStart"/>
            <w:r w:rsidRPr="00C90FCC">
              <w:rPr>
                <w:color w:val="000000" w:themeColor="text1"/>
              </w:rPr>
              <w:t>порядка кассового обслуживания исполнения бюджета субъекта Российской</w:t>
            </w:r>
            <w:proofErr w:type="gramEnd"/>
            <w:r w:rsidRPr="00C90FCC">
              <w:rPr>
                <w:color w:val="000000" w:themeColor="text1"/>
              </w:rPr>
              <w:t xml:space="preserve"> Федерации (местного бюджета) в условиях открытия в органах Федерального казначейства лицевых счетов муниципальным </w:t>
            </w:r>
            <w:r w:rsidRPr="00C90FCC">
              <w:rPr>
                <w:b/>
                <w:color w:val="000000" w:themeColor="text1"/>
              </w:rPr>
              <w:t>бюджетным</w:t>
            </w:r>
            <w:r w:rsidRPr="00C90FCC">
              <w:rPr>
                <w:color w:val="000000" w:themeColor="text1"/>
              </w:rPr>
              <w:t xml:space="preserve"> и </w:t>
            </w:r>
            <w:r w:rsidRPr="00C90FCC">
              <w:rPr>
                <w:b/>
                <w:color w:val="000000" w:themeColor="text1"/>
              </w:rPr>
              <w:t xml:space="preserve">автономным </w:t>
            </w:r>
            <w:r w:rsidRPr="00C90FCC">
              <w:rPr>
                <w:color w:val="000000" w:themeColor="text1"/>
              </w:rPr>
              <w:t xml:space="preserve">учреждениям </w:t>
            </w:r>
            <w:r w:rsidRPr="00C90FCC">
              <w:rPr>
                <w:b/>
                <w:color w:val="000000" w:themeColor="text1"/>
              </w:rPr>
              <w:t>в середине года</w:t>
            </w:r>
            <w:r w:rsidRPr="00C90FCC">
              <w:rPr>
                <w:color w:val="000000" w:themeColor="text1"/>
              </w:rPr>
              <w:t>?</w:t>
            </w:r>
          </w:p>
        </w:tc>
        <w:tc>
          <w:tcPr>
            <w:tcW w:w="8601" w:type="dxa"/>
          </w:tcPr>
          <w:p w:rsidR="006542E6" w:rsidRPr="00C90FCC" w:rsidRDefault="00C90FCC" w:rsidP="008D66A1">
            <w:pPr>
              <w:ind w:firstLine="284"/>
              <w:jc w:val="both"/>
              <w:rPr>
                <w:color w:val="000000" w:themeColor="text1"/>
              </w:rPr>
            </w:pPr>
            <w:r w:rsidRPr="00C90FCC">
              <w:rPr>
                <w:bCs/>
              </w:rPr>
              <w:lastRenderedPageBreak/>
              <w:t>Вопрос находится на рассмотрении в Федеральном казначействе.</w:t>
            </w:r>
          </w:p>
        </w:tc>
        <w:tc>
          <w:tcPr>
            <w:tcW w:w="3468" w:type="dxa"/>
          </w:tcPr>
          <w:p w:rsidR="006542E6" w:rsidRPr="00C90FCC" w:rsidRDefault="006542E6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C90FCC">
              <w:rPr>
                <w:b/>
                <w:color w:val="000000" w:themeColor="text1"/>
              </w:rPr>
              <w:t>УФК по Чувашской Республике</w:t>
            </w:r>
          </w:p>
        </w:tc>
        <w:tc>
          <w:tcPr>
            <w:tcW w:w="1935" w:type="dxa"/>
          </w:tcPr>
          <w:p w:rsidR="006542E6" w:rsidRPr="00295CF1" w:rsidRDefault="008D66A1" w:rsidP="00DF65A2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C90FCC">
              <w:rPr>
                <w:b/>
                <w:color w:val="000000" w:themeColor="text1"/>
              </w:rPr>
              <w:t>УСФД</w:t>
            </w:r>
          </w:p>
        </w:tc>
      </w:tr>
      <w:tr w:rsidR="006542E6" w:rsidRPr="00295CF1" w:rsidTr="005F2E31">
        <w:tc>
          <w:tcPr>
            <w:tcW w:w="590" w:type="dxa"/>
          </w:tcPr>
          <w:p w:rsidR="006542E6" w:rsidRPr="00C90FCC" w:rsidRDefault="006542E6" w:rsidP="00DF65A2">
            <w:pPr>
              <w:jc w:val="center"/>
              <w:rPr>
                <w:color w:val="000000" w:themeColor="text1"/>
              </w:rPr>
            </w:pPr>
            <w:r w:rsidRPr="00C90FCC">
              <w:rPr>
                <w:color w:val="000000" w:themeColor="text1"/>
              </w:rPr>
              <w:lastRenderedPageBreak/>
              <w:t>223</w:t>
            </w:r>
          </w:p>
        </w:tc>
        <w:tc>
          <w:tcPr>
            <w:tcW w:w="7448" w:type="dxa"/>
          </w:tcPr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C90FCC">
              <w:rPr>
                <w:color w:val="000000" w:themeColor="text1"/>
              </w:rPr>
              <w:t>В соответствии с приказом Федерального казначейства от 22.02.2012 № 87 (в ред. приказа Федерального казначейства от 30.09.2013 № 221) (далее - Приказ № 87) с 01.01.2014 изменена форма Отчета об операциях консолидированного бюджета субъекта Российской Федерации по использованию субсидий, субвенций и иных межбюджетных трансфертов, имеющих целевое назначение, предоставленных из Федерального бюджета и подлежащих учету на лицевых счетах, открытых в территориальных органах Федерального казначейства                        (ф</w:t>
            </w:r>
            <w:proofErr w:type="gramEnd"/>
            <w:r w:rsidRPr="00C90FCC">
              <w:rPr>
                <w:color w:val="000000" w:themeColor="text1"/>
              </w:rPr>
              <w:t xml:space="preserve">. 0531888) (далее – Отчет ф. 0531888). </w:t>
            </w:r>
            <w:proofErr w:type="gramStart"/>
            <w:r w:rsidRPr="00C90FCC">
              <w:rPr>
                <w:color w:val="000000" w:themeColor="text1"/>
              </w:rPr>
              <w:t>Согласно Указаний по заполнению Отчета ф. 0531888, утвержденных Приказом № 87, в графах 6, 9, 10, 11, 18, 19, 22 отражается информация об операциях с межбюджетными трансфертами, представляемыми из федерального бюджета, учтенная при осуществлении кассового обслуживания исполнения бюджетов государственных внебюджетных фондов на лицевых счетах, открытых в органах Федерального казначейства.</w:t>
            </w:r>
            <w:proofErr w:type="gramEnd"/>
          </w:p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r w:rsidRPr="00C90FCC">
              <w:rPr>
                <w:color w:val="000000" w:themeColor="text1"/>
              </w:rPr>
              <w:t>При этом</w:t>
            </w:r>
            <w:proofErr w:type="gramStart"/>
            <w:r w:rsidRPr="00C90FCC">
              <w:rPr>
                <w:color w:val="000000" w:themeColor="text1"/>
              </w:rPr>
              <w:t>,</w:t>
            </w:r>
            <w:proofErr w:type="gramEnd"/>
            <w:r w:rsidRPr="00C90FCC">
              <w:rPr>
                <w:color w:val="000000" w:themeColor="text1"/>
              </w:rPr>
              <w:t xml:space="preserve"> положениями Порядка кассового обслуживания исполнения бюджетов территориальных государственных внебюджетных фондов, утвержденного приказом Федерального казначейства от 17.06.2013 № 6н, коды цели указываются в соответствии с Перечнем кодов целей, присваиваемых органами Федерального казначейства субсидиям, субвенциям и иным  межбюджетным трансфертам, имеющим целевое назначение (далее - Перечень), в случае предоставления межбюджетных трансфертов бюджету территориального государственного внебюджетного фонда из бюджета Федерального фонда обязательного медицинского страхования. </w:t>
            </w:r>
          </w:p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C90FCC">
              <w:rPr>
                <w:color w:val="000000" w:themeColor="text1"/>
              </w:rPr>
              <w:t xml:space="preserve">Кроме того, положениями Порядка кассового обслуживания исполнения бюджетов государственных внебюджетных фондов Российской Федерации и порядка осуществления территориальными органами Федерального казначейства отдельных функций органов управления государственными внебюджетными фондами Российской Федерации по исполнению соответствующих бюджетов, утвержденного приказом Федерального казначейства от 23.08.2013 № 12н, указание кодов целей в соответствии с Перечнем при </w:t>
            </w:r>
            <w:r w:rsidRPr="00C90FCC">
              <w:rPr>
                <w:color w:val="000000" w:themeColor="text1"/>
              </w:rPr>
              <w:lastRenderedPageBreak/>
              <w:t>осуществлении органами Федерального казначейства кассового обслуживания исполнения бюджетов Пенсионного фонда Российской Федерации</w:t>
            </w:r>
            <w:proofErr w:type="gramEnd"/>
            <w:r w:rsidRPr="00C90FCC">
              <w:rPr>
                <w:color w:val="000000" w:themeColor="text1"/>
              </w:rPr>
              <w:t xml:space="preserve"> и Фонда социального страхования Российской Федерации не предусмотрено. </w:t>
            </w:r>
          </w:p>
          <w:p w:rsidR="006542E6" w:rsidRPr="00C90FCC" w:rsidRDefault="006542E6" w:rsidP="00DF65A2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 w:themeColor="text1"/>
              </w:rPr>
            </w:pPr>
            <w:r w:rsidRPr="00C90FCC">
              <w:rPr>
                <w:color w:val="000000" w:themeColor="text1"/>
              </w:rPr>
              <w:t xml:space="preserve">В связи с </w:t>
            </w:r>
            <w:proofErr w:type="gramStart"/>
            <w:r w:rsidRPr="00C90FCC">
              <w:rPr>
                <w:color w:val="000000" w:themeColor="text1"/>
              </w:rPr>
              <w:t>изложенным</w:t>
            </w:r>
            <w:proofErr w:type="gramEnd"/>
            <w:r w:rsidRPr="00C90FCC">
              <w:rPr>
                <w:color w:val="000000" w:themeColor="text1"/>
              </w:rPr>
              <w:t>, просим разъяснить порядок заполнения данных в вышеуказанных графах Отчета  ф. 0531888.</w:t>
            </w:r>
          </w:p>
        </w:tc>
        <w:tc>
          <w:tcPr>
            <w:tcW w:w="8601" w:type="dxa"/>
          </w:tcPr>
          <w:p w:rsidR="006542E6" w:rsidRPr="00C90FCC" w:rsidRDefault="00760E40" w:rsidP="00C90FCC">
            <w:pPr>
              <w:ind w:firstLine="284"/>
              <w:jc w:val="both"/>
              <w:rPr>
                <w:color w:val="000000" w:themeColor="text1"/>
              </w:rPr>
            </w:pPr>
            <w:proofErr w:type="gramStart"/>
            <w:r w:rsidRPr="00C90FCC">
              <w:rPr>
                <w:color w:val="000000" w:themeColor="text1"/>
              </w:rPr>
              <w:lastRenderedPageBreak/>
              <w:t xml:space="preserve">Предложения по отражению информации об операциях использованию субсидий, субвенций и иных межбюджетных трансфертов, имеющих целевое назначение представляемыми из федерального бюджета, </w:t>
            </w:r>
            <w:r w:rsidR="00E96FB4" w:rsidRPr="00C90FCC">
              <w:rPr>
                <w:color w:val="000000" w:themeColor="text1"/>
              </w:rPr>
              <w:t xml:space="preserve">в Отчете ф. 0531888, </w:t>
            </w:r>
            <w:r w:rsidRPr="00C90FCC">
              <w:rPr>
                <w:color w:val="000000" w:themeColor="text1"/>
              </w:rPr>
              <w:t xml:space="preserve"> осуществл</w:t>
            </w:r>
            <w:r w:rsidR="00E96FB4" w:rsidRPr="00C90FCC">
              <w:rPr>
                <w:color w:val="000000" w:themeColor="text1"/>
              </w:rPr>
              <w:t>яемых</w:t>
            </w:r>
            <w:r w:rsidRPr="00C90FCC">
              <w:rPr>
                <w:color w:val="000000" w:themeColor="text1"/>
              </w:rPr>
              <w:t xml:space="preserve"> государственны</w:t>
            </w:r>
            <w:r w:rsidR="00E96FB4" w:rsidRPr="00C90FCC">
              <w:rPr>
                <w:color w:val="000000" w:themeColor="text1"/>
              </w:rPr>
              <w:t>ми</w:t>
            </w:r>
            <w:r w:rsidRPr="00C90FCC">
              <w:rPr>
                <w:color w:val="000000" w:themeColor="text1"/>
              </w:rPr>
              <w:t xml:space="preserve"> внебюджетны</w:t>
            </w:r>
            <w:r w:rsidR="00E96FB4" w:rsidRPr="00C90FCC">
              <w:rPr>
                <w:color w:val="000000" w:themeColor="text1"/>
              </w:rPr>
              <w:t>ми</w:t>
            </w:r>
            <w:r w:rsidRPr="00C90FCC">
              <w:rPr>
                <w:color w:val="000000" w:themeColor="text1"/>
              </w:rPr>
              <w:t xml:space="preserve"> фонд</w:t>
            </w:r>
            <w:r w:rsidR="00E96FB4" w:rsidRPr="00C90FCC">
              <w:rPr>
                <w:color w:val="000000" w:themeColor="text1"/>
              </w:rPr>
              <w:t>ами,</w:t>
            </w:r>
            <w:r w:rsidR="00930A69">
              <w:rPr>
                <w:color w:val="000000" w:themeColor="text1"/>
              </w:rPr>
              <w:t xml:space="preserve"> </w:t>
            </w:r>
            <w:r w:rsidR="00C90FCC">
              <w:rPr>
                <w:color w:val="000000" w:themeColor="text1"/>
              </w:rPr>
              <w:t xml:space="preserve">находится на рассмотрении в </w:t>
            </w:r>
            <w:r w:rsidRPr="00C90FCC">
              <w:rPr>
                <w:color w:val="000000" w:themeColor="text1"/>
              </w:rPr>
              <w:t xml:space="preserve"> Управлени</w:t>
            </w:r>
            <w:r w:rsidR="00C90FCC">
              <w:rPr>
                <w:color w:val="000000" w:themeColor="text1"/>
              </w:rPr>
              <w:t>и</w:t>
            </w:r>
            <w:r w:rsidRPr="00C90FCC">
              <w:rPr>
                <w:color w:val="000000" w:themeColor="text1"/>
              </w:rPr>
              <w:t xml:space="preserve"> совершенствования функциональной деятельности </w:t>
            </w:r>
            <w:r w:rsidR="00C90FCC">
              <w:rPr>
                <w:color w:val="000000" w:themeColor="text1"/>
              </w:rPr>
              <w:t>Федерального казначейства.</w:t>
            </w:r>
            <w:proofErr w:type="gramEnd"/>
            <w:r w:rsidR="00C90FCC">
              <w:rPr>
                <w:color w:val="000000" w:themeColor="text1"/>
              </w:rPr>
              <w:t xml:space="preserve"> Кроме того, указанные предложения предложены для включения в </w:t>
            </w:r>
            <w:r w:rsidRPr="00C90FCC">
              <w:rPr>
                <w:color w:val="000000" w:themeColor="text1"/>
              </w:rPr>
              <w:t>проект федерального закона о федеральном бюджет</w:t>
            </w:r>
            <w:r w:rsidR="00C90FCC">
              <w:rPr>
                <w:color w:val="000000" w:themeColor="text1"/>
              </w:rPr>
              <w:t>е</w:t>
            </w:r>
            <w:r w:rsidRPr="00C90FCC">
              <w:rPr>
                <w:color w:val="000000" w:themeColor="text1"/>
              </w:rPr>
              <w:t xml:space="preserve"> на 2015 год и плановый период 2016 и 2017 года.</w:t>
            </w:r>
          </w:p>
        </w:tc>
        <w:tc>
          <w:tcPr>
            <w:tcW w:w="3468" w:type="dxa"/>
          </w:tcPr>
          <w:p w:rsidR="006542E6" w:rsidRPr="00C90FCC" w:rsidRDefault="006542E6" w:rsidP="005633AD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C90FCC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6542E6" w:rsidRPr="00C90FCC" w:rsidRDefault="008D66A1" w:rsidP="005633AD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C90FCC">
              <w:rPr>
                <w:b/>
                <w:color w:val="000000" w:themeColor="text1"/>
              </w:rPr>
              <w:t>УСФД</w:t>
            </w:r>
          </w:p>
          <w:p w:rsidR="008D66A1" w:rsidRPr="00295CF1" w:rsidRDefault="008D66A1" w:rsidP="005633AD">
            <w:pPr>
              <w:ind w:firstLine="284"/>
              <w:jc w:val="center"/>
              <w:rPr>
                <w:b/>
                <w:color w:val="000000" w:themeColor="text1"/>
              </w:rPr>
            </w:pPr>
            <w:proofErr w:type="spellStart"/>
            <w:r w:rsidRPr="00C90FCC">
              <w:rPr>
                <w:b/>
                <w:color w:val="000000" w:themeColor="text1"/>
              </w:rPr>
              <w:t>УБУиО</w:t>
            </w:r>
            <w:proofErr w:type="spellEnd"/>
          </w:p>
        </w:tc>
      </w:tr>
      <w:tr w:rsidR="00760E40" w:rsidRPr="00295CF1" w:rsidTr="005F2E31">
        <w:tc>
          <w:tcPr>
            <w:tcW w:w="590" w:type="dxa"/>
          </w:tcPr>
          <w:p w:rsidR="00760E40" w:rsidRPr="003F3EF5" w:rsidRDefault="00760E40" w:rsidP="00D51ADB">
            <w:pPr>
              <w:jc w:val="center"/>
              <w:rPr>
                <w:color w:val="000000" w:themeColor="text1"/>
              </w:rPr>
            </w:pPr>
            <w:r w:rsidRPr="003F3EF5">
              <w:rPr>
                <w:color w:val="000000" w:themeColor="text1"/>
              </w:rPr>
              <w:lastRenderedPageBreak/>
              <w:t>242</w:t>
            </w:r>
          </w:p>
        </w:tc>
        <w:tc>
          <w:tcPr>
            <w:tcW w:w="7448" w:type="dxa"/>
          </w:tcPr>
          <w:p w:rsidR="00760E40" w:rsidRPr="003F3EF5" w:rsidRDefault="00760E40" w:rsidP="00D51ADB">
            <w:pPr>
              <w:autoSpaceDE w:val="0"/>
              <w:autoSpaceDN w:val="0"/>
              <w:adjustRightInd w:val="0"/>
              <w:ind w:firstLine="33"/>
              <w:jc w:val="both"/>
              <w:rPr>
                <w:color w:val="000000" w:themeColor="text1"/>
              </w:rPr>
            </w:pPr>
            <w:proofErr w:type="gramStart"/>
            <w:r w:rsidRPr="003F3EF5">
              <w:rPr>
                <w:color w:val="000000" w:themeColor="text1"/>
              </w:rPr>
              <w:t>В соответствии с Приказом Минфина России от 01.07.2013 № 65н «Об утверждении Указаний о порядке применения бюджетной классификации Российской Федерации (далее - Указания) на код классификации операций сектора государственного управления (далее - КОСГУ) 140 «Суммы принудительного изъятия» относятся доходы от поступлений сумм задатков и залогов в обеспечение заявок на участие в конкурсе (аукционе), а также в обеспечение исполнения контрактов (договоров).</w:t>
            </w:r>
            <w:proofErr w:type="gramEnd"/>
            <w:r w:rsidRPr="003F3EF5">
              <w:rPr>
                <w:color w:val="000000" w:themeColor="text1"/>
              </w:rPr>
              <w:t xml:space="preserve"> На лицевые счета с кодом 20 государственных бюджетных учреждений поступают средства на обеспечение заявок на участие в конкурсе (аукционе), а также в обеспечение исполнения контрактов (договоров). В платежных поручениях на зачисление указан код КОСГУ 140 и суммы поступлений отражаются на лицевом счете бюджетного учреждения по коду КОСГУ 140. В дальнейшем поступившие средства Заявкой на возврат (ф. 0531803) возвращаются участникам аукциона соответственно с кода КОСГУ 140. В связи с </w:t>
            </w:r>
            <w:proofErr w:type="gramStart"/>
            <w:r w:rsidRPr="003F3EF5">
              <w:rPr>
                <w:color w:val="000000" w:themeColor="text1"/>
              </w:rPr>
              <w:t>изложенным</w:t>
            </w:r>
            <w:proofErr w:type="gramEnd"/>
            <w:r w:rsidRPr="003F3EF5">
              <w:rPr>
                <w:color w:val="000000" w:themeColor="text1"/>
              </w:rPr>
              <w:t>, просим разъяснить полномочия органов Федерального казначейства при осуществлении бюджетными учреждениями возврата указанных средств с кода КОСГУ 140 и возможны ли такие операции?</w:t>
            </w:r>
          </w:p>
        </w:tc>
        <w:tc>
          <w:tcPr>
            <w:tcW w:w="8601" w:type="dxa"/>
          </w:tcPr>
          <w:p w:rsidR="00760E40" w:rsidRPr="003F3EF5" w:rsidRDefault="00F640B2" w:rsidP="006D688D">
            <w:pPr>
              <w:ind w:firstLine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о применении кодов КОСГУ при зачислении (возврате) средств, поступивших в счет обеспечения заявки на участие в конкурсе (аукционе), находится на рассмотрении в Министерстве финансов.</w:t>
            </w:r>
          </w:p>
        </w:tc>
        <w:tc>
          <w:tcPr>
            <w:tcW w:w="3468" w:type="dxa"/>
          </w:tcPr>
          <w:p w:rsidR="00760E40" w:rsidRPr="00295CF1" w:rsidRDefault="00760E40" w:rsidP="00D51ADB">
            <w:pPr>
              <w:ind w:firstLine="284"/>
              <w:jc w:val="center"/>
              <w:rPr>
                <w:b/>
                <w:color w:val="000000" w:themeColor="text1"/>
              </w:rPr>
            </w:pPr>
            <w:r w:rsidRPr="003F3EF5">
              <w:rPr>
                <w:b/>
                <w:color w:val="000000" w:themeColor="text1"/>
              </w:rPr>
              <w:t>УФК по Ростовской области</w:t>
            </w:r>
          </w:p>
        </w:tc>
        <w:tc>
          <w:tcPr>
            <w:tcW w:w="1935" w:type="dxa"/>
          </w:tcPr>
          <w:p w:rsidR="00760E40" w:rsidRDefault="00760E40" w:rsidP="00D51A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Минфин России</w:t>
            </w:r>
          </w:p>
          <w:p w:rsidR="00760E40" w:rsidRPr="00295CF1" w:rsidRDefault="00760E40" w:rsidP="00D51A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УСФД</w:t>
            </w:r>
          </w:p>
        </w:tc>
      </w:tr>
    </w:tbl>
    <w:p w:rsidR="006C4439" w:rsidRPr="00295CF1" w:rsidRDefault="006C4439" w:rsidP="00760E40">
      <w:pPr>
        <w:rPr>
          <w:color w:val="000000" w:themeColor="text1"/>
        </w:rPr>
      </w:pPr>
    </w:p>
    <w:sectPr w:rsidR="006C4439" w:rsidRPr="00295CF1" w:rsidSect="00294D92">
      <w:headerReference w:type="default" r:id="rId12"/>
      <w:pgSz w:w="23814" w:h="16839" w:orient="landscape" w:code="8"/>
      <w:pgMar w:top="1418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62" w:rsidRDefault="00C54062" w:rsidP="00E41DCD">
      <w:r>
        <w:separator/>
      </w:r>
    </w:p>
  </w:endnote>
  <w:endnote w:type="continuationSeparator" w:id="0">
    <w:p w:rsidR="00C54062" w:rsidRDefault="00C54062" w:rsidP="00E4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62" w:rsidRDefault="00C54062" w:rsidP="00E41DCD">
      <w:r>
        <w:separator/>
      </w:r>
    </w:p>
  </w:footnote>
  <w:footnote w:type="continuationSeparator" w:id="0">
    <w:p w:rsidR="00C54062" w:rsidRDefault="00C54062" w:rsidP="00E4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2860"/>
      <w:docPartObj>
        <w:docPartGallery w:val="Page Numbers (Top of Page)"/>
        <w:docPartUnique/>
      </w:docPartObj>
    </w:sdtPr>
    <w:sdtEndPr/>
    <w:sdtContent>
      <w:p w:rsidR="007F0706" w:rsidRDefault="00211956">
        <w:pPr>
          <w:pStyle w:val="a7"/>
          <w:jc w:val="center"/>
        </w:pPr>
        <w:r>
          <w:fldChar w:fldCharType="begin"/>
        </w:r>
        <w:r w:rsidR="007F0706">
          <w:instrText xml:space="preserve"> PAGE   \* MERGEFORMAT </w:instrText>
        </w:r>
        <w:r>
          <w:fldChar w:fldCharType="separate"/>
        </w:r>
        <w:r w:rsidR="00C471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0706" w:rsidRDefault="007F07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E45FE0"/>
    <w:lvl w:ilvl="0">
      <w:numFmt w:val="bullet"/>
      <w:lvlText w:val="*"/>
      <w:lvlJc w:val="left"/>
    </w:lvl>
  </w:abstractNum>
  <w:abstractNum w:abstractNumId="1">
    <w:nsid w:val="10A00956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240A17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302533"/>
    <w:multiLevelType w:val="hybridMultilevel"/>
    <w:tmpl w:val="B9BE5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F6CBC"/>
    <w:multiLevelType w:val="hybridMultilevel"/>
    <w:tmpl w:val="37AAD78C"/>
    <w:lvl w:ilvl="0" w:tplc="56267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C03B9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4D5607"/>
    <w:multiLevelType w:val="hybridMultilevel"/>
    <w:tmpl w:val="4E72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B3F9A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1074A2"/>
    <w:multiLevelType w:val="hybridMultilevel"/>
    <w:tmpl w:val="253828B2"/>
    <w:lvl w:ilvl="0" w:tplc="753610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D11E8D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65354D"/>
    <w:multiLevelType w:val="hybridMultilevel"/>
    <w:tmpl w:val="C21AF930"/>
    <w:lvl w:ilvl="0" w:tplc="E06643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5461A6C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7B6420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53097C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1615DC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EC6A87"/>
    <w:multiLevelType w:val="hybridMultilevel"/>
    <w:tmpl w:val="AB1A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665AA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365656"/>
    <w:multiLevelType w:val="hybridMultilevel"/>
    <w:tmpl w:val="965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13"/>
  </w:num>
  <w:num w:numId="7">
    <w:abstractNumId w:val="11"/>
  </w:num>
  <w:num w:numId="8">
    <w:abstractNumId w:val="7"/>
  </w:num>
  <w:num w:numId="9">
    <w:abstractNumId w:val="16"/>
  </w:num>
  <w:num w:numId="10">
    <w:abstractNumId w:val="2"/>
  </w:num>
  <w:num w:numId="11">
    <w:abstractNumId w:val="9"/>
  </w:num>
  <w:num w:numId="12">
    <w:abstractNumId w:val="3"/>
  </w:num>
  <w:num w:numId="13">
    <w:abstractNumId w:val="14"/>
  </w:num>
  <w:num w:numId="14">
    <w:abstractNumId w:val="17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1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57"/>
    <w:rsid w:val="00010E20"/>
    <w:rsid w:val="00014807"/>
    <w:rsid w:val="00032B5D"/>
    <w:rsid w:val="00036584"/>
    <w:rsid w:val="00036721"/>
    <w:rsid w:val="000373BC"/>
    <w:rsid w:val="0006214A"/>
    <w:rsid w:val="00094F69"/>
    <w:rsid w:val="000A56A5"/>
    <w:rsid w:val="000C07C6"/>
    <w:rsid w:val="000C085D"/>
    <w:rsid w:val="000C6F8B"/>
    <w:rsid w:val="000D612C"/>
    <w:rsid w:val="000E711B"/>
    <w:rsid w:val="000F61DE"/>
    <w:rsid w:val="001135FA"/>
    <w:rsid w:val="00114574"/>
    <w:rsid w:val="00114B47"/>
    <w:rsid w:val="00115859"/>
    <w:rsid w:val="00116752"/>
    <w:rsid w:val="001453C5"/>
    <w:rsid w:val="00145EAD"/>
    <w:rsid w:val="00160E61"/>
    <w:rsid w:val="001665FB"/>
    <w:rsid w:val="00182AEB"/>
    <w:rsid w:val="001868C9"/>
    <w:rsid w:val="00190E10"/>
    <w:rsid w:val="001B4C2F"/>
    <w:rsid w:val="001C4098"/>
    <w:rsid w:val="001D5C14"/>
    <w:rsid w:val="001D7C45"/>
    <w:rsid w:val="001D7E62"/>
    <w:rsid w:val="001E1788"/>
    <w:rsid w:val="001E268D"/>
    <w:rsid w:val="001F6EB3"/>
    <w:rsid w:val="002000BB"/>
    <w:rsid w:val="00204453"/>
    <w:rsid w:val="0021038D"/>
    <w:rsid w:val="00211956"/>
    <w:rsid w:val="00214389"/>
    <w:rsid w:val="00216AC7"/>
    <w:rsid w:val="00221A3E"/>
    <w:rsid w:val="00223437"/>
    <w:rsid w:val="002357E6"/>
    <w:rsid w:val="00237E38"/>
    <w:rsid w:val="0024035B"/>
    <w:rsid w:val="00247728"/>
    <w:rsid w:val="002523F0"/>
    <w:rsid w:val="00254160"/>
    <w:rsid w:val="002571E7"/>
    <w:rsid w:val="00261DA9"/>
    <w:rsid w:val="00263554"/>
    <w:rsid w:val="00266F40"/>
    <w:rsid w:val="00270A6B"/>
    <w:rsid w:val="0028026F"/>
    <w:rsid w:val="00294D92"/>
    <w:rsid w:val="00295CF1"/>
    <w:rsid w:val="002A44D0"/>
    <w:rsid w:val="002A5A41"/>
    <w:rsid w:val="002C71EE"/>
    <w:rsid w:val="002E1CCB"/>
    <w:rsid w:val="0030161F"/>
    <w:rsid w:val="00302473"/>
    <w:rsid w:val="00310D1D"/>
    <w:rsid w:val="00317043"/>
    <w:rsid w:val="00323BE3"/>
    <w:rsid w:val="0036687B"/>
    <w:rsid w:val="00370C86"/>
    <w:rsid w:val="0037768B"/>
    <w:rsid w:val="00383A0A"/>
    <w:rsid w:val="00391B1A"/>
    <w:rsid w:val="00393DF7"/>
    <w:rsid w:val="00394B78"/>
    <w:rsid w:val="003A3B6F"/>
    <w:rsid w:val="003B0364"/>
    <w:rsid w:val="003B230B"/>
    <w:rsid w:val="003B2E4A"/>
    <w:rsid w:val="003B7BE1"/>
    <w:rsid w:val="003C3495"/>
    <w:rsid w:val="003C41E8"/>
    <w:rsid w:val="003C54ED"/>
    <w:rsid w:val="003D189B"/>
    <w:rsid w:val="003D3AB8"/>
    <w:rsid w:val="003F22AE"/>
    <w:rsid w:val="003F3EF5"/>
    <w:rsid w:val="004048FF"/>
    <w:rsid w:val="0041705E"/>
    <w:rsid w:val="004201E6"/>
    <w:rsid w:val="004229D4"/>
    <w:rsid w:val="0042650C"/>
    <w:rsid w:val="004430DA"/>
    <w:rsid w:val="00462878"/>
    <w:rsid w:val="00462A54"/>
    <w:rsid w:val="00466594"/>
    <w:rsid w:val="004677A0"/>
    <w:rsid w:val="00473507"/>
    <w:rsid w:val="00475CDA"/>
    <w:rsid w:val="00484E52"/>
    <w:rsid w:val="004914D7"/>
    <w:rsid w:val="004925CD"/>
    <w:rsid w:val="00495ECE"/>
    <w:rsid w:val="00496EA5"/>
    <w:rsid w:val="004A41D6"/>
    <w:rsid w:val="004A6DEA"/>
    <w:rsid w:val="004B3326"/>
    <w:rsid w:val="004B59EE"/>
    <w:rsid w:val="004E4AA3"/>
    <w:rsid w:val="00507465"/>
    <w:rsid w:val="005143E1"/>
    <w:rsid w:val="00524907"/>
    <w:rsid w:val="00537FCA"/>
    <w:rsid w:val="005440E2"/>
    <w:rsid w:val="00544CF3"/>
    <w:rsid w:val="00553303"/>
    <w:rsid w:val="005633AD"/>
    <w:rsid w:val="00564F78"/>
    <w:rsid w:val="00565ED6"/>
    <w:rsid w:val="00567BEE"/>
    <w:rsid w:val="00586612"/>
    <w:rsid w:val="005A6B57"/>
    <w:rsid w:val="005D0090"/>
    <w:rsid w:val="005D67E6"/>
    <w:rsid w:val="005E2E67"/>
    <w:rsid w:val="005E4852"/>
    <w:rsid w:val="005F04B5"/>
    <w:rsid w:val="005F2E31"/>
    <w:rsid w:val="0060026B"/>
    <w:rsid w:val="00602913"/>
    <w:rsid w:val="00627F12"/>
    <w:rsid w:val="00652588"/>
    <w:rsid w:val="006542E6"/>
    <w:rsid w:val="006552F3"/>
    <w:rsid w:val="00664BAE"/>
    <w:rsid w:val="00684214"/>
    <w:rsid w:val="00686DA5"/>
    <w:rsid w:val="006875C5"/>
    <w:rsid w:val="0069205B"/>
    <w:rsid w:val="006938B6"/>
    <w:rsid w:val="00693F11"/>
    <w:rsid w:val="006A6070"/>
    <w:rsid w:val="006A7320"/>
    <w:rsid w:val="006B1618"/>
    <w:rsid w:val="006C0067"/>
    <w:rsid w:val="006C4439"/>
    <w:rsid w:val="006C48ED"/>
    <w:rsid w:val="006D184E"/>
    <w:rsid w:val="006D4067"/>
    <w:rsid w:val="006D688D"/>
    <w:rsid w:val="006E1B9E"/>
    <w:rsid w:val="006F4968"/>
    <w:rsid w:val="006F7EF2"/>
    <w:rsid w:val="00700D36"/>
    <w:rsid w:val="007079EB"/>
    <w:rsid w:val="007119D5"/>
    <w:rsid w:val="00712689"/>
    <w:rsid w:val="0071353D"/>
    <w:rsid w:val="00713849"/>
    <w:rsid w:val="00716CCF"/>
    <w:rsid w:val="0072077A"/>
    <w:rsid w:val="007317F9"/>
    <w:rsid w:val="00734333"/>
    <w:rsid w:val="0074058E"/>
    <w:rsid w:val="007516EC"/>
    <w:rsid w:val="00753981"/>
    <w:rsid w:val="00756AD9"/>
    <w:rsid w:val="007608AA"/>
    <w:rsid w:val="00760E40"/>
    <w:rsid w:val="00762C40"/>
    <w:rsid w:val="00763C31"/>
    <w:rsid w:val="0077207F"/>
    <w:rsid w:val="00787E04"/>
    <w:rsid w:val="007A1167"/>
    <w:rsid w:val="007A1F5B"/>
    <w:rsid w:val="007A379C"/>
    <w:rsid w:val="007A4EE7"/>
    <w:rsid w:val="007B3AAD"/>
    <w:rsid w:val="007C3D39"/>
    <w:rsid w:val="007D06D1"/>
    <w:rsid w:val="007D0831"/>
    <w:rsid w:val="007D22C1"/>
    <w:rsid w:val="007E1559"/>
    <w:rsid w:val="007E264F"/>
    <w:rsid w:val="007E2E7A"/>
    <w:rsid w:val="007E57C5"/>
    <w:rsid w:val="007F0706"/>
    <w:rsid w:val="007F4A3D"/>
    <w:rsid w:val="00804EF4"/>
    <w:rsid w:val="00812EC4"/>
    <w:rsid w:val="00815DF4"/>
    <w:rsid w:val="00816FF8"/>
    <w:rsid w:val="008302EF"/>
    <w:rsid w:val="00832888"/>
    <w:rsid w:val="008379D9"/>
    <w:rsid w:val="0084282B"/>
    <w:rsid w:val="00847DC2"/>
    <w:rsid w:val="00850043"/>
    <w:rsid w:val="00863CA0"/>
    <w:rsid w:val="0086768F"/>
    <w:rsid w:val="00871CB4"/>
    <w:rsid w:val="00874F85"/>
    <w:rsid w:val="00876003"/>
    <w:rsid w:val="008821A4"/>
    <w:rsid w:val="00886A2E"/>
    <w:rsid w:val="00890E9C"/>
    <w:rsid w:val="00893BB1"/>
    <w:rsid w:val="008A2031"/>
    <w:rsid w:val="008A2E4A"/>
    <w:rsid w:val="008B46DF"/>
    <w:rsid w:val="008D64F3"/>
    <w:rsid w:val="008D66A1"/>
    <w:rsid w:val="008E1FF1"/>
    <w:rsid w:val="008E734C"/>
    <w:rsid w:val="008F2089"/>
    <w:rsid w:val="008F35AB"/>
    <w:rsid w:val="008F4E73"/>
    <w:rsid w:val="009218F1"/>
    <w:rsid w:val="009305D0"/>
    <w:rsid w:val="00930A69"/>
    <w:rsid w:val="00934059"/>
    <w:rsid w:val="0093619B"/>
    <w:rsid w:val="00945669"/>
    <w:rsid w:val="00952007"/>
    <w:rsid w:val="00954D48"/>
    <w:rsid w:val="00956246"/>
    <w:rsid w:val="00971F3B"/>
    <w:rsid w:val="0097620E"/>
    <w:rsid w:val="009772D3"/>
    <w:rsid w:val="0097758A"/>
    <w:rsid w:val="00981709"/>
    <w:rsid w:val="00984172"/>
    <w:rsid w:val="00995255"/>
    <w:rsid w:val="009A12FC"/>
    <w:rsid w:val="009A51B5"/>
    <w:rsid w:val="009A7C42"/>
    <w:rsid w:val="009B1BD5"/>
    <w:rsid w:val="009E02E9"/>
    <w:rsid w:val="009E3F6F"/>
    <w:rsid w:val="009F0C4C"/>
    <w:rsid w:val="009F201A"/>
    <w:rsid w:val="009F5DAA"/>
    <w:rsid w:val="009F7B4D"/>
    <w:rsid w:val="00A03AF9"/>
    <w:rsid w:val="00A176FC"/>
    <w:rsid w:val="00A203CF"/>
    <w:rsid w:val="00A21B6A"/>
    <w:rsid w:val="00A26BFA"/>
    <w:rsid w:val="00A667B7"/>
    <w:rsid w:val="00A8179E"/>
    <w:rsid w:val="00A87F96"/>
    <w:rsid w:val="00A93055"/>
    <w:rsid w:val="00AA4830"/>
    <w:rsid w:val="00AB0836"/>
    <w:rsid w:val="00AB1043"/>
    <w:rsid w:val="00AB107B"/>
    <w:rsid w:val="00AB2BED"/>
    <w:rsid w:val="00AB7CEC"/>
    <w:rsid w:val="00AD3513"/>
    <w:rsid w:val="00AE5BB8"/>
    <w:rsid w:val="00B04FDA"/>
    <w:rsid w:val="00B05AD3"/>
    <w:rsid w:val="00B15839"/>
    <w:rsid w:val="00B31F50"/>
    <w:rsid w:val="00B53FFB"/>
    <w:rsid w:val="00B65551"/>
    <w:rsid w:val="00B671FA"/>
    <w:rsid w:val="00B83FF5"/>
    <w:rsid w:val="00B8642C"/>
    <w:rsid w:val="00B9161C"/>
    <w:rsid w:val="00B92A12"/>
    <w:rsid w:val="00B9374B"/>
    <w:rsid w:val="00BA463D"/>
    <w:rsid w:val="00BB6AFB"/>
    <w:rsid w:val="00BD65BF"/>
    <w:rsid w:val="00BE138A"/>
    <w:rsid w:val="00BE2AF6"/>
    <w:rsid w:val="00C066BC"/>
    <w:rsid w:val="00C114B6"/>
    <w:rsid w:val="00C2535E"/>
    <w:rsid w:val="00C26827"/>
    <w:rsid w:val="00C3590A"/>
    <w:rsid w:val="00C4715E"/>
    <w:rsid w:val="00C54062"/>
    <w:rsid w:val="00C77139"/>
    <w:rsid w:val="00C90FCC"/>
    <w:rsid w:val="00C935D2"/>
    <w:rsid w:val="00C9600B"/>
    <w:rsid w:val="00CA0677"/>
    <w:rsid w:val="00CB479E"/>
    <w:rsid w:val="00CC3193"/>
    <w:rsid w:val="00CD0193"/>
    <w:rsid w:val="00CD0C94"/>
    <w:rsid w:val="00CD2CA9"/>
    <w:rsid w:val="00CE0010"/>
    <w:rsid w:val="00CE0F3E"/>
    <w:rsid w:val="00D030B5"/>
    <w:rsid w:val="00D03687"/>
    <w:rsid w:val="00D418D8"/>
    <w:rsid w:val="00D43016"/>
    <w:rsid w:val="00D44F7B"/>
    <w:rsid w:val="00D51ADB"/>
    <w:rsid w:val="00D53890"/>
    <w:rsid w:val="00D60E37"/>
    <w:rsid w:val="00D65876"/>
    <w:rsid w:val="00D678E7"/>
    <w:rsid w:val="00D71900"/>
    <w:rsid w:val="00D71DEA"/>
    <w:rsid w:val="00D71E4B"/>
    <w:rsid w:val="00D73729"/>
    <w:rsid w:val="00D745E2"/>
    <w:rsid w:val="00D75B2E"/>
    <w:rsid w:val="00D8261C"/>
    <w:rsid w:val="00D875DA"/>
    <w:rsid w:val="00D960C1"/>
    <w:rsid w:val="00DB3BAB"/>
    <w:rsid w:val="00DC6B5C"/>
    <w:rsid w:val="00DF3222"/>
    <w:rsid w:val="00DF65A2"/>
    <w:rsid w:val="00E032F9"/>
    <w:rsid w:val="00E12A5D"/>
    <w:rsid w:val="00E13F01"/>
    <w:rsid w:val="00E16A97"/>
    <w:rsid w:val="00E22184"/>
    <w:rsid w:val="00E2293B"/>
    <w:rsid w:val="00E41DCD"/>
    <w:rsid w:val="00E423ED"/>
    <w:rsid w:val="00E452D4"/>
    <w:rsid w:val="00E574EB"/>
    <w:rsid w:val="00E61EE7"/>
    <w:rsid w:val="00E72D81"/>
    <w:rsid w:val="00E7626E"/>
    <w:rsid w:val="00E96FB4"/>
    <w:rsid w:val="00EB2AB3"/>
    <w:rsid w:val="00EB546B"/>
    <w:rsid w:val="00EB6550"/>
    <w:rsid w:val="00EC0ED8"/>
    <w:rsid w:val="00EC1AC1"/>
    <w:rsid w:val="00ED24D6"/>
    <w:rsid w:val="00ED44AA"/>
    <w:rsid w:val="00ED7D94"/>
    <w:rsid w:val="00F11679"/>
    <w:rsid w:val="00F1198A"/>
    <w:rsid w:val="00F12B09"/>
    <w:rsid w:val="00F274BF"/>
    <w:rsid w:val="00F3444C"/>
    <w:rsid w:val="00F3447B"/>
    <w:rsid w:val="00F42A37"/>
    <w:rsid w:val="00F5146D"/>
    <w:rsid w:val="00F52B73"/>
    <w:rsid w:val="00F640B2"/>
    <w:rsid w:val="00F670F5"/>
    <w:rsid w:val="00F81F8D"/>
    <w:rsid w:val="00F86D26"/>
    <w:rsid w:val="00F86DAE"/>
    <w:rsid w:val="00FA442C"/>
    <w:rsid w:val="00FA5F5F"/>
    <w:rsid w:val="00FB53C0"/>
    <w:rsid w:val="00FD720E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A6B57"/>
    <w:pPr>
      <w:jc w:val="both"/>
    </w:pPr>
    <w:rPr>
      <w:sz w:val="28"/>
    </w:rPr>
  </w:style>
  <w:style w:type="character" w:customStyle="1" w:styleId="a4">
    <w:name w:val="Основной текст Знак"/>
    <w:basedOn w:val="a0"/>
    <w:rsid w:val="005A6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rsid w:val="005A6B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A6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02E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56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6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1D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44CF3"/>
    <w:rPr>
      <w:color w:val="0000FF"/>
      <w:u w:val="single"/>
    </w:rPr>
  </w:style>
  <w:style w:type="paragraph" w:styleId="ac">
    <w:name w:val="Body Text Indent"/>
    <w:basedOn w:val="a"/>
    <w:link w:val="ad"/>
    <w:rsid w:val="008F208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F2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30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Знак Знак Знак Знак"/>
    <w:basedOn w:val="a"/>
    <w:uiPriority w:val="99"/>
    <w:rsid w:val="00D43016"/>
    <w:pPr>
      <w:spacing w:line="240" w:lineRule="exact"/>
      <w:jc w:val="both"/>
    </w:pPr>
    <w:rPr>
      <w:lang w:val="en-US" w:eastAsia="en-US"/>
    </w:rPr>
  </w:style>
  <w:style w:type="paragraph" w:styleId="af0">
    <w:name w:val="Title"/>
    <w:basedOn w:val="a"/>
    <w:link w:val="af1"/>
    <w:qFormat/>
    <w:rsid w:val="002A5A41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2A5A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71C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218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18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8">
    <w:name w:val="Font Style28"/>
    <w:basedOn w:val="a0"/>
    <w:rsid w:val="007E264F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basedOn w:val="a0"/>
    <w:rsid w:val="007E264F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rsid w:val="007E264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7E26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E264F"/>
    <w:pPr>
      <w:widowControl w:val="0"/>
      <w:autoSpaceDE w:val="0"/>
      <w:autoSpaceDN w:val="0"/>
      <w:adjustRightInd w:val="0"/>
      <w:spacing w:line="329" w:lineRule="exact"/>
      <w:ind w:firstLine="686"/>
      <w:jc w:val="both"/>
    </w:pPr>
  </w:style>
  <w:style w:type="paragraph" w:customStyle="1" w:styleId="ConsPlusNormal">
    <w:name w:val="ConsPlusNormal"/>
    <w:rsid w:val="003F2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9305D0"/>
    <w:pPr>
      <w:spacing w:before="60" w:after="60"/>
    </w:pPr>
    <w:rPr>
      <w:rFonts w:ascii="Tahoma" w:hAnsi="Tahoma" w:cs="Tahoma"/>
      <w:sz w:val="20"/>
      <w:szCs w:val="20"/>
    </w:rPr>
  </w:style>
  <w:style w:type="paragraph" w:styleId="af5">
    <w:name w:val="footnote text"/>
    <w:basedOn w:val="a"/>
    <w:link w:val="af6"/>
    <w:semiHidden/>
    <w:rsid w:val="00850043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850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">
    <w:name w:val="r"/>
    <w:basedOn w:val="a0"/>
    <w:rsid w:val="0074058E"/>
  </w:style>
  <w:style w:type="character" w:customStyle="1" w:styleId="ep">
    <w:name w:val="ep"/>
    <w:basedOn w:val="a0"/>
    <w:rsid w:val="0074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A6B57"/>
    <w:pPr>
      <w:jc w:val="both"/>
    </w:pPr>
    <w:rPr>
      <w:sz w:val="28"/>
    </w:rPr>
  </w:style>
  <w:style w:type="character" w:customStyle="1" w:styleId="a4">
    <w:name w:val="Основной текст Знак"/>
    <w:basedOn w:val="a0"/>
    <w:rsid w:val="005A6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rsid w:val="005A6B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A6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02E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56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6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41D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44CF3"/>
    <w:rPr>
      <w:color w:val="0000FF"/>
      <w:u w:val="single"/>
    </w:rPr>
  </w:style>
  <w:style w:type="paragraph" w:styleId="ac">
    <w:name w:val="Body Text Indent"/>
    <w:basedOn w:val="a"/>
    <w:link w:val="ad"/>
    <w:rsid w:val="008F208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F2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30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Знак Знак Знак Знак"/>
    <w:basedOn w:val="a"/>
    <w:uiPriority w:val="99"/>
    <w:rsid w:val="00D43016"/>
    <w:pPr>
      <w:spacing w:line="240" w:lineRule="exact"/>
      <w:jc w:val="both"/>
    </w:pPr>
    <w:rPr>
      <w:lang w:val="en-US" w:eastAsia="en-US"/>
    </w:rPr>
  </w:style>
  <w:style w:type="paragraph" w:styleId="af0">
    <w:name w:val="Title"/>
    <w:basedOn w:val="a"/>
    <w:link w:val="af1"/>
    <w:qFormat/>
    <w:rsid w:val="002A5A41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2A5A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71C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218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18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8">
    <w:name w:val="Font Style28"/>
    <w:basedOn w:val="a0"/>
    <w:rsid w:val="007E264F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basedOn w:val="a0"/>
    <w:rsid w:val="007E264F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rsid w:val="007E264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7E26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E264F"/>
    <w:pPr>
      <w:widowControl w:val="0"/>
      <w:autoSpaceDE w:val="0"/>
      <w:autoSpaceDN w:val="0"/>
      <w:adjustRightInd w:val="0"/>
      <w:spacing w:line="329" w:lineRule="exact"/>
      <w:ind w:firstLine="686"/>
      <w:jc w:val="both"/>
    </w:pPr>
  </w:style>
  <w:style w:type="paragraph" w:customStyle="1" w:styleId="ConsPlusNormal">
    <w:name w:val="ConsPlusNormal"/>
    <w:rsid w:val="003F2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9305D0"/>
    <w:pPr>
      <w:spacing w:before="60" w:after="60"/>
    </w:pPr>
    <w:rPr>
      <w:rFonts w:ascii="Tahoma" w:hAnsi="Tahoma" w:cs="Tahoma"/>
      <w:sz w:val="20"/>
      <w:szCs w:val="20"/>
    </w:rPr>
  </w:style>
  <w:style w:type="paragraph" w:styleId="af5">
    <w:name w:val="footnote text"/>
    <w:basedOn w:val="a"/>
    <w:link w:val="af6"/>
    <w:semiHidden/>
    <w:rsid w:val="00850043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850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">
    <w:name w:val="r"/>
    <w:basedOn w:val="a0"/>
    <w:rsid w:val="0074058E"/>
  </w:style>
  <w:style w:type="character" w:customStyle="1" w:styleId="ep">
    <w:name w:val="ep"/>
    <w:basedOn w:val="a0"/>
    <w:rsid w:val="0074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76738B2F5DB5C622D92C72C0E2B6C11D7C09EB4B7A66DEDD0507251E52916EA29213687E775A09J2c7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76738B2F5DB5C622D92C72C0E2B6C11D7C09EB4B7A66DEDD0507251E52916EA29213687E775A09J2c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6256A62F7D1564E8773E4B09B36C6537B378B238454074978744BE58020E6244C951187D73x2h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6EE8-37A1-4AE0-ABCE-B0EE0025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8057</Words>
  <Characters>45927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</dc:creator>
  <cp:lastModifiedBy>Маркова Наталия Евгеньевна</cp:lastModifiedBy>
  <cp:revision>6</cp:revision>
  <cp:lastPrinted>2014-09-09T14:42:00Z</cp:lastPrinted>
  <dcterms:created xsi:type="dcterms:W3CDTF">2014-10-21T12:15:00Z</dcterms:created>
  <dcterms:modified xsi:type="dcterms:W3CDTF">2014-11-06T13:48:00Z</dcterms:modified>
</cp:coreProperties>
</file>