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bookmarkStart w:id="0" w:name="P543"/>
      <w:bookmarkStart w:id="1" w:name="_GoBack"/>
      <w:bookmarkEnd w:id="0"/>
      <w:bookmarkEnd w:id="1"/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893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3"/>
        <w:gridCol w:w="2268"/>
      </w:tblGrid>
      <w:tr w:rsidR="00B22EC6" w:rsidRPr="00F21E54" w:rsidTr="00E329AA">
        <w:tc>
          <w:tcPr>
            <w:tcW w:w="8931" w:type="dxa"/>
            <w:gridSpan w:val="2"/>
          </w:tcPr>
          <w:p w:rsidR="00B22EC6" w:rsidRPr="00F21E54" w:rsidRDefault="00B22EC6" w:rsidP="00E329AA">
            <w:pPr>
              <w:ind w:firstLine="0"/>
              <w:jc w:val="center"/>
            </w:pPr>
            <w:r w:rsidRPr="00F21E54">
              <w:t xml:space="preserve">Параметры </w:t>
            </w:r>
            <w:r>
              <w:rPr>
                <w:szCs w:val="28"/>
              </w:rPr>
              <w:t xml:space="preserve">заключения </w:t>
            </w:r>
            <w:r>
              <w:t>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Pr="00E41C38" w:rsidRDefault="006B216B" w:rsidP="00E329AA">
            <w:pPr>
              <w:ind w:firstLine="0"/>
              <w:jc w:val="left"/>
              <w:rPr>
                <w:szCs w:val="28"/>
              </w:rPr>
            </w:pPr>
            <w:r w:rsidRPr="00E41C38">
              <w:rPr>
                <w:szCs w:val="28"/>
              </w:rPr>
              <w:t xml:space="preserve">Дата </w:t>
            </w:r>
            <w:r>
              <w:rPr>
                <w:szCs w:val="28"/>
              </w:rPr>
              <w:t>заключения депозитных договоров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06.03.2026</w:t>
            </w:r>
          </w:p>
        </w:tc>
      </w:tr>
      <w:tr w:rsidR="006B216B" w:rsidRPr="00F21E54" w:rsidTr="009636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663" w:type="dxa"/>
            <w:shd w:val="clear" w:color="auto" w:fill="auto"/>
            <w:vAlign w:val="center"/>
          </w:tcPr>
          <w:p w:rsidR="006B216B" w:rsidRPr="00E41C38" w:rsidRDefault="006B216B" w:rsidP="00E329AA">
            <w:pPr>
              <w:ind w:right="282" w:firstLine="0"/>
              <w:jc w:val="left"/>
              <w:rPr>
                <w:szCs w:val="28"/>
              </w:rPr>
            </w:pPr>
            <w:r w:rsidRPr="002D5AB0">
              <w:rPr>
                <w:szCs w:val="28"/>
              </w:rPr>
              <w:t xml:space="preserve">Уникальный идентификатор </w:t>
            </w:r>
            <w:r>
              <w:rPr>
                <w:szCs w:val="28"/>
              </w:rPr>
              <w:t>депозитных договоров</w:t>
            </w:r>
          </w:p>
        </w:tc>
        <w:tc>
          <w:tcPr>
            <w:tcW w:w="2268" w:type="dxa"/>
            <w:vAlign w:val="center"/>
          </w:tcPr>
          <w:p w:rsidR="006B216B" w:rsidRPr="006C6F3B" w:rsidRDefault="00C56F08" w:rsidP="00E23B4A">
            <w:pPr>
              <w:ind w:firstLine="0"/>
              <w:jc w:val="center"/>
            </w:pPr>
            <w:r>
              <w:t>220260035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Pr="00B70332" w:rsidRDefault="006B216B" w:rsidP="00E329AA">
            <w:pPr>
              <w:ind w:right="282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Валюта депозита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рубли</w:t>
            </w:r>
          </w:p>
        </w:tc>
      </w:tr>
      <w:tr w:rsidR="00B71611" w:rsidRPr="00F21E54" w:rsidTr="009636F2">
        <w:trPr>
          <w:trHeight w:val="20"/>
        </w:trPr>
        <w:tc>
          <w:tcPr>
            <w:tcW w:w="6663" w:type="dxa"/>
            <w:vAlign w:val="center"/>
          </w:tcPr>
          <w:p w:rsidR="00B71611" w:rsidRDefault="00B71611" w:rsidP="00E329AA">
            <w:pPr>
              <w:ind w:right="282" w:firstLine="0"/>
              <w:jc w:val="left"/>
              <w:rPr>
                <w:szCs w:val="28"/>
              </w:rPr>
            </w:pPr>
            <w:r w:rsidRPr="00B71611">
              <w:rPr>
                <w:szCs w:val="28"/>
              </w:rPr>
              <w:t>Вид средств</w:t>
            </w:r>
          </w:p>
        </w:tc>
        <w:tc>
          <w:tcPr>
            <w:tcW w:w="2268" w:type="dxa"/>
            <w:vAlign w:val="center"/>
          </w:tcPr>
          <w:p w:rsidR="00B71611" w:rsidRDefault="00C56F08" w:rsidP="00E23B4A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средства единого казначейского счёта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Pr="00E41C38" w:rsidRDefault="006B216B" w:rsidP="00E329AA">
            <w:pPr>
              <w:ind w:right="282" w:firstLine="0"/>
              <w:jc w:val="left"/>
              <w:rPr>
                <w:szCs w:val="28"/>
              </w:rPr>
            </w:pPr>
            <w:r w:rsidRPr="00E41C38">
              <w:rPr>
                <w:szCs w:val="28"/>
              </w:rPr>
              <w:t xml:space="preserve">Максимальный </w:t>
            </w:r>
            <w:r>
              <w:rPr>
                <w:szCs w:val="28"/>
              </w:rPr>
              <w:t>объем размещаемых</w:t>
            </w:r>
            <w:r w:rsidRPr="00E41C38">
              <w:rPr>
                <w:szCs w:val="28"/>
              </w:rPr>
              <w:t xml:space="preserve"> средств, </w:t>
            </w:r>
            <w:r>
              <w:rPr>
                <w:szCs w:val="28"/>
              </w:rPr>
              <w:t>(</w:t>
            </w:r>
            <w:r>
              <w:rPr>
                <w:i/>
                <w:iCs/>
                <w:szCs w:val="28"/>
              </w:rPr>
              <w:t>млн. денежных единиц)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Pr="00E41C38" w:rsidRDefault="006B216B" w:rsidP="00E329AA">
            <w:pPr>
              <w:ind w:right="28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Срок размещения средств </w:t>
            </w:r>
            <w:r w:rsidRPr="00B70332">
              <w:rPr>
                <w:i/>
                <w:szCs w:val="28"/>
              </w:rPr>
              <w:t>(в</w:t>
            </w:r>
            <w:r w:rsidRPr="00E41C38">
              <w:rPr>
                <w:szCs w:val="28"/>
              </w:rPr>
              <w:t xml:space="preserve"> </w:t>
            </w:r>
            <w:r w:rsidRPr="00E41C38">
              <w:rPr>
                <w:i/>
                <w:iCs/>
                <w:szCs w:val="28"/>
              </w:rPr>
              <w:t>дн</w:t>
            </w:r>
            <w:r>
              <w:rPr>
                <w:i/>
                <w:iCs/>
                <w:szCs w:val="28"/>
              </w:rPr>
              <w:t>ях)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Pr="00E41C38" w:rsidRDefault="006B216B" w:rsidP="00E329AA">
            <w:pPr>
              <w:ind w:right="282" w:firstLine="0"/>
              <w:jc w:val="left"/>
              <w:rPr>
                <w:szCs w:val="28"/>
              </w:rPr>
            </w:pPr>
            <w:r w:rsidRPr="00E41C38">
              <w:rPr>
                <w:szCs w:val="28"/>
              </w:rPr>
              <w:t>Дата внесения средств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06.03.2026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Pr="00E41C38" w:rsidRDefault="006B216B" w:rsidP="00E329AA">
            <w:pPr>
              <w:ind w:right="282" w:firstLine="0"/>
              <w:jc w:val="left"/>
              <w:rPr>
                <w:szCs w:val="28"/>
              </w:rPr>
            </w:pPr>
            <w:r w:rsidRPr="00E41C38">
              <w:rPr>
                <w:szCs w:val="28"/>
              </w:rPr>
              <w:t>Дата возврата средств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10.03.2026</w:t>
            </w:r>
          </w:p>
        </w:tc>
      </w:tr>
      <w:tr w:rsidR="006B216B" w:rsidRPr="00F21E54" w:rsidTr="009636F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663" w:type="dxa"/>
            <w:shd w:val="clear" w:color="auto" w:fill="auto"/>
            <w:vAlign w:val="center"/>
          </w:tcPr>
          <w:p w:rsidR="006B216B" w:rsidRPr="00E41C38" w:rsidRDefault="006B216B" w:rsidP="00E329AA">
            <w:pPr>
              <w:ind w:right="282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Процентная ставка размещения средств (</w:t>
            </w:r>
            <w:r>
              <w:rPr>
                <w:i/>
                <w:szCs w:val="28"/>
              </w:rPr>
              <w:t>фиксированная или плавающая</w:t>
            </w:r>
            <w:r>
              <w:rPr>
                <w:i/>
                <w:iCs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6B216B" w:rsidRPr="00B4278C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FIXED</w:t>
            </w:r>
          </w:p>
        </w:tc>
      </w:tr>
      <w:tr w:rsidR="00843C48" w:rsidRPr="00F21E54" w:rsidTr="009636F2">
        <w:trPr>
          <w:trHeight w:val="20"/>
        </w:trPr>
        <w:tc>
          <w:tcPr>
            <w:tcW w:w="6663" w:type="dxa"/>
            <w:vAlign w:val="center"/>
          </w:tcPr>
          <w:p w:rsidR="00843C48" w:rsidRPr="00E41C38" w:rsidRDefault="00843C48" w:rsidP="00E329AA">
            <w:pPr>
              <w:ind w:right="282" w:firstLine="0"/>
              <w:jc w:val="left"/>
              <w:rPr>
                <w:szCs w:val="28"/>
              </w:rPr>
            </w:pPr>
            <w:r w:rsidRPr="00843C48">
              <w:rPr>
                <w:szCs w:val="28"/>
              </w:rPr>
              <w:t>Режим торгов</w:t>
            </w:r>
          </w:p>
        </w:tc>
        <w:tc>
          <w:tcPr>
            <w:tcW w:w="2268" w:type="dxa"/>
            <w:vAlign w:val="center"/>
          </w:tcPr>
          <w:p w:rsidR="00843C48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Аукцион с ЦК 1 день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Pr="00E41C38" w:rsidRDefault="006B216B" w:rsidP="00E329AA">
            <w:pPr>
              <w:ind w:right="282" w:firstLine="0"/>
              <w:jc w:val="left"/>
              <w:rPr>
                <w:szCs w:val="28"/>
              </w:rPr>
            </w:pPr>
            <w:r w:rsidRPr="00E41C38">
              <w:rPr>
                <w:szCs w:val="28"/>
              </w:rPr>
              <w:t>Минимальн</w:t>
            </w:r>
            <w:r>
              <w:rPr>
                <w:szCs w:val="28"/>
              </w:rPr>
              <w:t xml:space="preserve">ая фиксированная процентная ставка размещения средств </w:t>
            </w:r>
            <w:r w:rsidRPr="00B70332">
              <w:rPr>
                <w:i/>
                <w:szCs w:val="28"/>
              </w:rPr>
              <w:t>(</w:t>
            </w:r>
            <w:r w:rsidRPr="00B70332">
              <w:rPr>
                <w:i/>
                <w:iCs/>
                <w:szCs w:val="28"/>
              </w:rPr>
              <w:t>%</w:t>
            </w:r>
            <w:r w:rsidRPr="00E41C38">
              <w:rPr>
                <w:i/>
                <w:iCs/>
                <w:szCs w:val="28"/>
              </w:rPr>
              <w:t xml:space="preserve"> годовых</w:t>
            </w:r>
            <w:r>
              <w:rPr>
                <w:i/>
                <w:iCs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Pr="00E41C38" w:rsidRDefault="006B216B" w:rsidP="00E329AA">
            <w:pPr>
              <w:ind w:right="282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268" w:type="dxa"/>
            <w:vAlign w:val="center"/>
          </w:tcPr>
          <w:p w:rsidR="006B216B" w:rsidRPr="00B4278C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B216B" w:rsidRPr="00F21E54" w:rsidTr="009636F2">
        <w:trPr>
          <w:trHeight w:val="20"/>
        </w:trPr>
        <w:tc>
          <w:tcPr>
            <w:tcW w:w="6663" w:type="dxa"/>
            <w:vAlign w:val="center"/>
          </w:tcPr>
          <w:p w:rsidR="006B216B" w:rsidRDefault="006B216B" w:rsidP="00E329AA">
            <w:pPr>
              <w:ind w:right="28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Минимальный спред </w:t>
            </w:r>
            <w:r w:rsidRPr="00B70332">
              <w:rPr>
                <w:i/>
                <w:szCs w:val="28"/>
              </w:rPr>
              <w:t>(</w:t>
            </w:r>
            <w:r w:rsidRPr="00B70332">
              <w:rPr>
                <w:i/>
                <w:iCs/>
                <w:szCs w:val="28"/>
              </w:rPr>
              <w:t>%</w:t>
            </w:r>
            <w:r w:rsidRPr="00E41C38">
              <w:rPr>
                <w:i/>
                <w:iCs/>
                <w:szCs w:val="28"/>
              </w:rPr>
              <w:t xml:space="preserve"> годовых</w:t>
            </w:r>
            <w:r>
              <w:rPr>
                <w:i/>
                <w:iCs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6B216B" w:rsidRPr="00B4278C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B216B" w:rsidRPr="00F21E54" w:rsidTr="002D4F66">
        <w:trPr>
          <w:trHeight w:val="20"/>
        </w:trPr>
        <w:tc>
          <w:tcPr>
            <w:tcW w:w="8931" w:type="dxa"/>
            <w:gridSpan w:val="2"/>
          </w:tcPr>
          <w:p w:rsidR="006B216B" w:rsidRPr="00F21E54" w:rsidRDefault="006B216B" w:rsidP="00E329AA">
            <w:pPr>
              <w:ind w:firstLine="0"/>
              <w:jc w:val="center"/>
            </w:pPr>
            <w:r w:rsidRPr="00F21E54">
              <w:t xml:space="preserve">Расписание </w:t>
            </w:r>
            <w:r w:rsidRPr="007B52B7">
              <w:rPr>
                <w:szCs w:val="28"/>
              </w:rPr>
              <w:t xml:space="preserve">действий для </w:t>
            </w:r>
            <w:r>
              <w:rPr>
                <w:szCs w:val="28"/>
              </w:rPr>
              <w:t>заключения депозитных договоров</w:t>
            </w:r>
            <w:r w:rsidRPr="00F21E54">
              <w:t xml:space="preserve"> (по московскому времени)</w:t>
            </w:r>
          </w:p>
        </w:tc>
      </w:tr>
      <w:tr w:rsidR="00843C48" w:rsidRPr="00326FAA" w:rsidTr="0034049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663" w:type="dxa"/>
          </w:tcPr>
          <w:p w:rsidR="00843C48" w:rsidRPr="004B7E68" w:rsidRDefault="00843C48" w:rsidP="00E329AA">
            <w:pPr>
              <w:ind w:firstLine="0"/>
            </w:pPr>
            <w:r w:rsidRPr="00843C48">
              <w:t>Место заключения депозитных договоров</w:t>
            </w:r>
          </w:p>
        </w:tc>
        <w:tc>
          <w:tcPr>
            <w:tcW w:w="2268" w:type="dxa"/>
            <w:vAlign w:val="center"/>
          </w:tcPr>
          <w:p w:rsidR="00843C48" w:rsidRDefault="00843C48" w:rsidP="00E23B4A">
            <w:pPr>
              <w:ind w:firstLine="0"/>
              <w:jc w:val="center"/>
              <w:rPr>
                <w:lang w:val="en-US"/>
              </w:rPr>
            </w:pPr>
            <w:r w:rsidRPr="00843C48">
              <w:rPr>
                <w:lang w:val="en-US"/>
              </w:rPr>
              <w:t>ПАО Московская биржа</w:t>
            </w:r>
          </w:p>
        </w:tc>
      </w:tr>
      <w:tr w:rsidR="006B216B" w:rsidRPr="00326FAA" w:rsidTr="0034049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663" w:type="dxa"/>
          </w:tcPr>
          <w:p w:rsidR="006B216B" w:rsidRPr="00326FAA" w:rsidRDefault="0042725E" w:rsidP="00E329AA">
            <w:pPr>
              <w:ind w:firstLine="0"/>
            </w:pPr>
            <w:r w:rsidRPr="004B7E68">
              <w:t xml:space="preserve">Ввод </w:t>
            </w:r>
            <w:r w:rsidRPr="00723780">
              <w:t>заявки н</w:t>
            </w:r>
            <w:r w:rsidRPr="004B7E68">
              <w:t xml:space="preserve">а </w:t>
            </w:r>
            <w:r w:rsidRPr="004B7E68">
              <w:rPr>
                <w:szCs w:val="28"/>
              </w:rPr>
              <w:t>заключение депозитных договоров</w:t>
            </w:r>
            <w:r w:rsidR="006B216B" w:rsidRPr="00326FAA">
              <w:t>: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10:30 по 11:30</w:t>
            </w:r>
          </w:p>
        </w:tc>
      </w:tr>
      <w:tr w:rsidR="006B216B" w:rsidRPr="0056001B" w:rsidTr="0034049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663" w:type="dxa"/>
            <w:vAlign w:val="center"/>
          </w:tcPr>
          <w:p w:rsidR="006B216B" w:rsidRPr="007B52B7" w:rsidRDefault="0042725E" w:rsidP="006510DE">
            <w:pPr>
              <w:ind w:firstLine="0"/>
              <w:jc w:val="left"/>
              <w:rPr>
                <w:szCs w:val="28"/>
              </w:rPr>
            </w:pPr>
            <w:r w:rsidRPr="00723780">
              <w:t xml:space="preserve">Время окончания действия </w:t>
            </w:r>
            <w:r w:rsidR="007B0074">
              <w:t>заявки</w:t>
            </w:r>
          </w:p>
        </w:tc>
        <w:tc>
          <w:tcPr>
            <w:tcW w:w="2268" w:type="dxa"/>
            <w:vAlign w:val="center"/>
          </w:tcPr>
          <w:p w:rsidR="006B216B" w:rsidRDefault="00C56F08" w:rsidP="00E23B4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12:30</w:t>
            </w:r>
          </w:p>
        </w:tc>
      </w:tr>
    </w:tbl>
    <w:p w:rsidR="00FF7AF8" w:rsidRPr="00F21E54" w:rsidRDefault="00FF7AF8" w:rsidP="002D4F66">
      <w:bookmarkStart w:id="2" w:name="P589"/>
      <w:bookmarkEnd w:id="2"/>
    </w:p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08" w:rsidRDefault="00C56F08">
      <w:r>
        <w:separator/>
      </w:r>
    </w:p>
  </w:endnote>
  <w:endnote w:type="continuationSeparator" w:id="0">
    <w:p w:rsidR="00C56F08" w:rsidRDefault="00C5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08" w:rsidRDefault="00C56F08">
      <w:r>
        <w:separator/>
      </w:r>
    </w:p>
  </w:footnote>
  <w:footnote w:type="continuationSeparator" w:id="0">
    <w:p w:rsidR="00C56F08" w:rsidRDefault="00C5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A5474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08"/>
    <w:rsid w:val="000A25C4"/>
    <w:rsid w:val="00114D46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A5474"/>
    <w:rsid w:val="002D4F66"/>
    <w:rsid w:val="0034049E"/>
    <w:rsid w:val="00376C0F"/>
    <w:rsid w:val="00393224"/>
    <w:rsid w:val="003B1731"/>
    <w:rsid w:val="003B691F"/>
    <w:rsid w:val="003D2440"/>
    <w:rsid w:val="0042725E"/>
    <w:rsid w:val="00567A37"/>
    <w:rsid w:val="005D7E66"/>
    <w:rsid w:val="00600FC1"/>
    <w:rsid w:val="006510DE"/>
    <w:rsid w:val="00664000"/>
    <w:rsid w:val="006B0017"/>
    <w:rsid w:val="006B216B"/>
    <w:rsid w:val="007036A7"/>
    <w:rsid w:val="007B0074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1762"/>
    <w:rsid w:val="00A608EC"/>
    <w:rsid w:val="00A65DA0"/>
    <w:rsid w:val="00AE40F0"/>
    <w:rsid w:val="00B22EC6"/>
    <w:rsid w:val="00B71611"/>
    <w:rsid w:val="00BA696B"/>
    <w:rsid w:val="00BE66C7"/>
    <w:rsid w:val="00C41ABB"/>
    <w:rsid w:val="00C56F08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1C94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78A84-8CAA-479D-8E6B-127599F8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87;&#1088;&#1077;&#1076;&#1089;&#1090;&#1086;&#1103;&#1097;&#1080;&#1093;%20&#1079;&#1072;&#1103;&#1074;&#1082;&#1072;&#1093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предстоящих заявках_1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cp:lastModifiedBy>Будаева Марина Юрьевна</cp:lastModifiedBy>
  <cp:revision>1</cp:revision>
  <dcterms:created xsi:type="dcterms:W3CDTF">2026-03-05T14:12:00Z</dcterms:created>
  <dcterms:modified xsi:type="dcterms:W3CDTF">2026-03-05T14:14:00Z</dcterms:modified>
</cp:coreProperties>
</file>