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24.02.2026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12026001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2131C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GCCNYBONDS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китайский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юань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2131C9" w:rsidP="000804C7">
            <w:pPr>
              <w:ind w:firstLine="0"/>
              <w:jc w:val="center"/>
            </w:pPr>
            <w:r w:rsidRPr="002131C9">
              <w:t>средства единого счета федерального бюджета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25.02.2026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01.04.2026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RFRCNY1W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2131C9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10,00 Облигации федеральных </w:t>
            </w:r>
            <w:proofErr w:type="gramStart"/>
            <w:r>
              <w:rPr>
                <w:szCs w:val="28"/>
              </w:rPr>
              <w:t xml:space="preserve">займов;   </w:t>
            </w:r>
            <w:proofErr w:type="gramEnd"/>
            <w:r>
              <w:rPr>
                <w:szCs w:val="28"/>
              </w:rPr>
              <w:t>10,00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2131C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2131C9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2131C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2131C9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2131C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2131C9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14.30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2131C9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14.40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2131C9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2131C9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2131C9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2131C9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2131C9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15.00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2131C9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15.00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15.20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2131C9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15.20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2131C9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2131C9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2131C9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0,0000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2131C9" w:rsidP="00F55D39">
            <w:pPr>
              <w:ind w:firstLine="0"/>
              <w:jc w:val="center"/>
              <w:rPr>
                <w:sz w:val="24"/>
              </w:rPr>
            </w:pPr>
            <w:r>
              <w:t>121 000 000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2131C9" w:rsidP="00F55D39">
            <w:pPr>
              <w:ind w:firstLine="0"/>
              <w:jc w:val="center"/>
              <w:rPr>
                <w:sz w:val="24"/>
              </w:rPr>
            </w:pPr>
            <w:r>
              <w:t>100 000 000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2131C9" w:rsidP="00F55D39">
            <w:pPr>
              <w:ind w:firstLine="0"/>
              <w:jc w:val="center"/>
              <w:rPr>
                <w:sz w:val="24"/>
              </w:rPr>
            </w:pPr>
            <w:r>
              <w:t>100 000 000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2131C9" w:rsidP="00F55D39">
            <w:pPr>
              <w:ind w:firstLine="0"/>
              <w:jc w:val="center"/>
              <w:rPr>
                <w:sz w:val="24"/>
              </w:rPr>
            </w:pPr>
            <w:r>
              <w:t>0,0020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2131C9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2131C9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0,0100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2131C9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3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2131C9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3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A52B20" w:rsidRDefault="002131C9" w:rsidP="0011411A">
      <w:pPr>
        <w:rPr>
          <w:szCs w:val="28"/>
        </w:rPr>
      </w:pPr>
      <w:r>
        <w:rPr>
          <w:szCs w:val="28"/>
        </w:rPr>
        <w:t>Базовую плавающую процентную ставку RFRCNY1W определять, как наибольшую величину из двух величин RFRMIN1W и (RUSFARCN1W – DS3</w:t>
      </w:r>
      <w:proofErr w:type="gramStart"/>
      <w:r>
        <w:rPr>
          <w:szCs w:val="28"/>
        </w:rPr>
        <w:t>)  (</w:t>
      </w:r>
      <w:proofErr w:type="gramEnd"/>
      <w:r>
        <w:rPr>
          <w:szCs w:val="28"/>
        </w:rPr>
        <w:t>ставка RUSFARCN1W, уменьшенная на величину дисконта 3), где:</w:t>
      </w:r>
    </w:p>
    <w:p w:rsidR="00DC79C2" w:rsidRPr="00DC79C2" w:rsidRDefault="002131C9" w:rsidP="00DC79C2">
      <w:pPr>
        <w:rPr>
          <w:szCs w:val="28"/>
        </w:rPr>
      </w:pPr>
      <w:r>
        <w:rPr>
          <w:szCs w:val="28"/>
        </w:rPr>
        <w:t xml:space="preserve">Ставка RFRMIN1W - выраженное в сотых долях процентов значение минимальной ставки по заключаемым договорам </w:t>
      </w:r>
      <w:proofErr w:type="spellStart"/>
      <w:r>
        <w:rPr>
          <w:szCs w:val="28"/>
        </w:rPr>
        <w:t>репо</w:t>
      </w:r>
      <w:proofErr w:type="spellEnd"/>
      <w:r>
        <w:rPr>
          <w:szCs w:val="28"/>
        </w:rPr>
        <w:t xml:space="preserve"> в китайских юанях по плавающей ставке RFRCNY1W, действующее на день, за который начисляются проценты, равное 7.10%.</w:t>
      </w:r>
    </w:p>
    <w:p w:rsidR="00DC79C2" w:rsidRPr="00DC79C2" w:rsidRDefault="002131C9" w:rsidP="00DC79C2">
      <w:pPr>
        <w:rPr>
          <w:szCs w:val="28"/>
        </w:rPr>
      </w:pPr>
      <w:r>
        <w:rPr>
          <w:szCs w:val="28"/>
        </w:rPr>
        <w:t xml:space="preserve">Ставка RUSFARCN1W - выраженное в сотых долях процентов значение ставки RUSFARCN1W стоимости денежных средств на срок одна неделя, рассчитываемой на основании сделок и заявок, поданных участниками на заключение сделок </w:t>
      </w:r>
      <w:proofErr w:type="spellStart"/>
      <w:r>
        <w:rPr>
          <w:szCs w:val="28"/>
        </w:rPr>
        <w:t>репо</w:t>
      </w:r>
      <w:proofErr w:type="spellEnd"/>
      <w:r>
        <w:rPr>
          <w:szCs w:val="28"/>
        </w:rPr>
        <w:t xml:space="preserve"> с Центральным контрагентом, обеспеченных Клиринговыми сертификатами участия, за день, предшествующий дню, за который начисляются проценты, опубликованно</w:t>
      </w:r>
      <w:r w:rsidR="00711033">
        <w:rPr>
          <w:szCs w:val="28"/>
        </w:rPr>
        <w:t>е</w:t>
      </w:r>
      <w:r>
        <w:rPr>
          <w:szCs w:val="28"/>
        </w:rPr>
        <w:t xml:space="preserve"> на официальном сайте ПАО </w:t>
      </w:r>
      <w:r>
        <w:rPr>
          <w:szCs w:val="28"/>
        </w:rPr>
        <w:lastRenderedPageBreak/>
        <w:t xml:space="preserve">«Московская биржа» в сети Интернет. В случае отсутствия публикации значения ставки RUSFARCN1W, за день, </w:t>
      </w:r>
      <w:r w:rsidR="00711033">
        <w:rPr>
          <w:szCs w:val="28"/>
        </w:rPr>
        <w:t xml:space="preserve">предшествующий дню, </w:t>
      </w:r>
      <w:bookmarkStart w:id="0" w:name="_GoBack"/>
      <w:bookmarkEnd w:id="0"/>
      <w:r>
        <w:rPr>
          <w:szCs w:val="28"/>
        </w:rPr>
        <w:t>за который начисляются проценты, в расчет принимается последнее из опубликованных значений ставки RUSFARCN1W.</w:t>
      </w:r>
    </w:p>
    <w:p w:rsidR="00DC79C2" w:rsidRPr="00DC79C2" w:rsidRDefault="002131C9" w:rsidP="00DC79C2">
      <w:pPr>
        <w:rPr>
          <w:szCs w:val="28"/>
        </w:rPr>
      </w:pPr>
      <w:r>
        <w:rPr>
          <w:szCs w:val="28"/>
        </w:rPr>
        <w:t>Дисконт 3 – DS3 –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по всем категориям обязательств в валютах дружественных стран для всех кредитных организаций и филиалов иностранных банков, действующих на дату, за которую начисляются проценты, и опубликованных на официальном сайте Банка России в сети Интернет.</w:t>
      </w:r>
    </w:p>
    <w:p w:rsidR="00232B0E" w:rsidRPr="0011411A" w:rsidRDefault="00232B0E" w:rsidP="0011411A">
      <w:pPr>
        <w:ind w:firstLine="0"/>
        <w:rPr>
          <w:szCs w:val="28"/>
        </w:rPr>
      </w:pPr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C9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131C9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11033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73187-B9BC-4849-898B-845A40B3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21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Латалина Людмила Анатольевна</dc:creator>
  <cp:keywords/>
  <dc:description/>
  <cp:lastModifiedBy>Латалина Людмила Анатольевна</cp:lastModifiedBy>
  <cp:revision>1</cp:revision>
  <dcterms:created xsi:type="dcterms:W3CDTF">2026-02-24T12:40:00Z</dcterms:created>
  <dcterms:modified xsi:type="dcterms:W3CDTF">2026-02-24T13:01:00Z</dcterms:modified>
</cp:coreProperties>
</file>